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91" w:rsidRDefault="00375CBA">
      <w:pPr>
        <w:rPr>
          <w:rFonts w:asciiTheme="majorHAnsi" w:eastAsiaTheme="majorEastAsia" w:hAnsiTheme="majorHAnsi" w:cstheme="majorBidi"/>
          <w:color w:val="365F91" w:themeColor="accent1" w:themeShade="BF"/>
          <w:sz w:val="32"/>
          <w:szCs w:val="32"/>
        </w:rPr>
      </w:pPr>
      <w:bookmarkStart w:id="0" w:name="_GoBack"/>
      <w:bookmarkEnd w:id="0"/>
      <w:r w:rsidRPr="00375CBA">
        <w:rPr>
          <w:noProof/>
          <w:lang w:eastAsia="en-GB"/>
        </w:rPr>
        <w:drawing>
          <wp:anchor distT="0" distB="0" distL="114300" distR="114300" simplePos="0" relativeHeight="251663360" behindDoc="0" locked="0" layoutInCell="1" allowOverlap="1" wp14:anchorId="1C0C1A42" wp14:editId="3C18132C">
            <wp:simplePos x="0" y="0"/>
            <wp:positionH relativeFrom="column">
              <wp:posOffset>-914401</wp:posOffset>
            </wp:positionH>
            <wp:positionV relativeFrom="paragraph">
              <wp:posOffset>-901521</wp:posOffset>
            </wp:positionV>
            <wp:extent cx="7624293" cy="10699726"/>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39510" cy="10721081"/>
                    </a:xfrm>
                    <a:prstGeom prst="rect">
                      <a:avLst/>
                    </a:prstGeom>
                  </pic:spPr>
                </pic:pic>
              </a:graphicData>
            </a:graphic>
            <wp14:sizeRelH relativeFrom="page">
              <wp14:pctWidth>0</wp14:pctWidth>
            </wp14:sizeRelH>
            <wp14:sizeRelV relativeFrom="page">
              <wp14:pctHeight>0</wp14:pctHeight>
            </wp14:sizeRelV>
          </wp:anchor>
        </w:drawing>
      </w:r>
      <w:r w:rsidR="003A1B91">
        <w:br w:type="page"/>
      </w:r>
    </w:p>
    <w:p w:rsidR="0099324E" w:rsidRDefault="0099324E" w:rsidP="0099324E"/>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Default="005C532D" w:rsidP="005C532D">
      <w:pPr>
        <w:rPr>
          <w:rFonts w:asciiTheme="minorHAnsi" w:hAnsiTheme="minorHAnsi" w:cstheme="minorHAnsi"/>
        </w:rPr>
      </w:pPr>
    </w:p>
    <w:p w:rsidR="005C532D" w:rsidRPr="00696006" w:rsidRDefault="005C532D" w:rsidP="005C532D">
      <w:pPr>
        <w:rPr>
          <w:rFonts w:cs="Arial"/>
          <w:sz w:val="24"/>
          <w:szCs w:val="24"/>
        </w:rPr>
      </w:pPr>
      <w:r w:rsidRPr="00696006">
        <w:rPr>
          <w:rFonts w:cs="Arial"/>
          <w:sz w:val="24"/>
          <w:szCs w:val="24"/>
        </w:rPr>
        <w:t xml:space="preserve">Planning Policy </w:t>
      </w:r>
    </w:p>
    <w:p w:rsidR="005C532D" w:rsidRPr="00696006" w:rsidRDefault="005C532D" w:rsidP="005C532D">
      <w:pPr>
        <w:rPr>
          <w:rFonts w:cs="Arial"/>
          <w:sz w:val="24"/>
          <w:szCs w:val="24"/>
        </w:rPr>
      </w:pPr>
      <w:r w:rsidRPr="00696006">
        <w:rPr>
          <w:rFonts w:cs="Arial"/>
          <w:sz w:val="24"/>
          <w:szCs w:val="24"/>
        </w:rPr>
        <w:t>Planning, Sustainable Development and Regulatory Services</w:t>
      </w:r>
    </w:p>
    <w:p w:rsidR="005C532D" w:rsidRPr="00696006" w:rsidRDefault="005C532D" w:rsidP="005C532D">
      <w:pPr>
        <w:rPr>
          <w:rFonts w:cs="Arial"/>
          <w:sz w:val="24"/>
          <w:szCs w:val="24"/>
        </w:rPr>
      </w:pPr>
    </w:p>
    <w:p w:rsidR="005C532D" w:rsidRPr="00696006" w:rsidRDefault="005C532D" w:rsidP="005C532D">
      <w:pPr>
        <w:rPr>
          <w:rFonts w:cs="Arial"/>
          <w:sz w:val="24"/>
          <w:szCs w:val="24"/>
        </w:rPr>
      </w:pPr>
      <w:r w:rsidRPr="00696006">
        <w:rPr>
          <w:rFonts w:cs="Arial"/>
          <w:sz w:val="24"/>
          <w:szCs w:val="24"/>
        </w:rPr>
        <w:t xml:space="preserve">Oxford City Council </w:t>
      </w:r>
    </w:p>
    <w:p w:rsidR="005C532D" w:rsidRPr="00696006" w:rsidRDefault="005C532D" w:rsidP="005C532D">
      <w:pPr>
        <w:rPr>
          <w:rFonts w:cs="Arial"/>
          <w:sz w:val="24"/>
          <w:szCs w:val="24"/>
        </w:rPr>
      </w:pPr>
      <w:r w:rsidRPr="00696006">
        <w:rPr>
          <w:rFonts w:cs="Arial"/>
          <w:sz w:val="24"/>
          <w:szCs w:val="24"/>
        </w:rPr>
        <w:t xml:space="preserve">St Aldate’s Chambers </w:t>
      </w:r>
    </w:p>
    <w:p w:rsidR="005C532D" w:rsidRPr="00696006" w:rsidRDefault="005C532D" w:rsidP="005C532D">
      <w:pPr>
        <w:rPr>
          <w:rFonts w:cs="Arial"/>
          <w:sz w:val="24"/>
          <w:szCs w:val="24"/>
        </w:rPr>
      </w:pPr>
      <w:r w:rsidRPr="00696006">
        <w:rPr>
          <w:rFonts w:cs="Arial"/>
          <w:sz w:val="24"/>
          <w:szCs w:val="24"/>
        </w:rPr>
        <w:t xml:space="preserve">109-113 St Aldate’s </w:t>
      </w:r>
    </w:p>
    <w:p w:rsidR="005C532D" w:rsidRPr="00696006" w:rsidRDefault="005C532D" w:rsidP="005C532D">
      <w:pPr>
        <w:rPr>
          <w:rFonts w:cs="Arial"/>
          <w:sz w:val="24"/>
          <w:szCs w:val="24"/>
        </w:rPr>
      </w:pPr>
      <w:r w:rsidRPr="00696006">
        <w:rPr>
          <w:rFonts w:cs="Arial"/>
          <w:sz w:val="24"/>
          <w:szCs w:val="24"/>
        </w:rPr>
        <w:t xml:space="preserve">OXFORD </w:t>
      </w:r>
    </w:p>
    <w:p w:rsidR="005C532D" w:rsidRPr="00696006" w:rsidRDefault="005C532D" w:rsidP="005C532D">
      <w:pPr>
        <w:rPr>
          <w:rFonts w:cs="Arial"/>
          <w:sz w:val="24"/>
          <w:szCs w:val="24"/>
        </w:rPr>
      </w:pPr>
      <w:r w:rsidRPr="00696006">
        <w:rPr>
          <w:rFonts w:cs="Arial"/>
          <w:sz w:val="24"/>
          <w:szCs w:val="24"/>
        </w:rPr>
        <w:t>OX1 1DS</w:t>
      </w:r>
    </w:p>
    <w:p w:rsidR="005C532D" w:rsidRPr="00696006" w:rsidRDefault="005C532D" w:rsidP="005C532D">
      <w:pPr>
        <w:rPr>
          <w:rFonts w:cs="Arial"/>
          <w:sz w:val="24"/>
          <w:szCs w:val="24"/>
        </w:rPr>
      </w:pPr>
    </w:p>
    <w:p w:rsidR="005C532D" w:rsidRPr="00696006" w:rsidRDefault="005C532D" w:rsidP="005C532D">
      <w:pPr>
        <w:rPr>
          <w:rFonts w:cs="Arial"/>
          <w:sz w:val="24"/>
          <w:szCs w:val="24"/>
        </w:rPr>
      </w:pPr>
      <w:r w:rsidRPr="00696006">
        <w:rPr>
          <w:rFonts w:cs="Arial"/>
          <w:sz w:val="24"/>
          <w:szCs w:val="24"/>
        </w:rPr>
        <w:t>Tel: 01865 252847</w:t>
      </w:r>
    </w:p>
    <w:p w:rsidR="005C532D" w:rsidRPr="00696006" w:rsidRDefault="005C532D" w:rsidP="005C532D">
      <w:pPr>
        <w:rPr>
          <w:rFonts w:cs="Arial"/>
          <w:sz w:val="24"/>
          <w:szCs w:val="24"/>
        </w:rPr>
      </w:pPr>
      <w:r w:rsidRPr="00696006">
        <w:rPr>
          <w:rFonts w:cs="Arial"/>
          <w:sz w:val="24"/>
          <w:szCs w:val="24"/>
        </w:rPr>
        <w:t>Email: planningpolicy@oxford.gov.uk</w:t>
      </w:r>
    </w:p>
    <w:p w:rsidR="005C532D" w:rsidRPr="00696006" w:rsidRDefault="005C532D" w:rsidP="005C532D">
      <w:pPr>
        <w:rPr>
          <w:rFonts w:cs="Arial"/>
          <w:sz w:val="24"/>
          <w:szCs w:val="24"/>
        </w:rPr>
      </w:pPr>
      <w:r w:rsidRPr="00696006">
        <w:rPr>
          <w:rFonts w:cs="Arial"/>
          <w:sz w:val="24"/>
          <w:szCs w:val="24"/>
        </w:rPr>
        <w:t>Website: www.oxford.gov.uk/planningpolicy</w:t>
      </w:r>
    </w:p>
    <w:p w:rsidR="005C532D" w:rsidRPr="00696006" w:rsidRDefault="005C532D" w:rsidP="005C532D">
      <w:pPr>
        <w:rPr>
          <w:rFonts w:cs="Arial"/>
          <w:sz w:val="24"/>
          <w:szCs w:val="24"/>
        </w:rPr>
      </w:pPr>
    </w:p>
    <w:p w:rsidR="005C532D" w:rsidRPr="00696006" w:rsidRDefault="005C532D" w:rsidP="005C532D">
      <w:pPr>
        <w:rPr>
          <w:rFonts w:cs="Arial"/>
          <w:sz w:val="24"/>
          <w:szCs w:val="24"/>
        </w:rPr>
      </w:pPr>
    </w:p>
    <w:p w:rsidR="005C532D" w:rsidRDefault="005C532D" w:rsidP="005C532D">
      <w:pPr>
        <w:rPr>
          <w:rFonts w:asciiTheme="majorHAnsi" w:eastAsiaTheme="majorEastAsia" w:hAnsiTheme="majorHAnsi" w:cstheme="majorBidi"/>
          <w:color w:val="365F91" w:themeColor="accent1" w:themeShade="BF"/>
          <w:sz w:val="32"/>
          <w:szCs w:val="32"/>
        </w:rPr>
      </w:pPr>
      <w:r w:rsidRPr="00696006">
        <w:rPr>
          <w:rFonts w:cs="Arial"/>
          <w:sz w:val="24"/>
          <w:szCs w:val="24"/>
        </w:rPr>
        <w:t>Published December 2020</w:t>
      </w:r>
      <w:r>
        <w:br w:type="page"/>
      </w:r>
    </w:p>
    <w:sdt>
      <w:sdtPr>
        <w:rPr>
          <w:rFonts w:ascii="Arial" w:eastAsiaTheme="minorHAnsi" w:hAnsi="Arial" w:cstheme="minorBidi"/>
          <w:color w:val="auto"/>
          <w:sz w:val="22"/>
          <w:szCs w:val="22"/>
          <w:lang w:val="en-GB"/>
        </w:rPr>
        <w:id w:val="1971623712"/>
        <w:docPartObj>
          <w:docPartGallery w:val="Table of Contents"/>
          <w:docPartUnique/>
        </w:docPartObj>
      </w:sdtPr>
      <w:sdtEndPr>
        <w:rPr>
          <w:b/>
          <w:bCs/>
          <w:noProof/>
        </w:rPr>
      </w:sdtEndPr>
      <w:sdtContent>
        <w:p w:rsidR="005C532D" w:rsidRDefault="005C532D">
          <w:pPr>
            <w:pStyle w:val="TOCHeading"/>
          </w:pPr>
          <w:r>
            <w:t>Contents</w:t>
          </w:r>
        </w:p>
        <w:p w:rsidR="005C532D" w:rsidRPr="005C532D" w:rsidRDefault="005C532D" w:rsidP="005C532D">
          <w:pPr>
            <w:rPr>
              <w:lang w:val="en-US"/>
            </w:rPr>
          </w:pPr>
        </w:p>
        <w:p w:rsidR="00BE7E14" w:rsidRDefault="005C532D">
          <w:pPr>
            <w:pStyle w:val="TOC1"/>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5820345" w:history="1">
            <w:r w:rsidR="00BE7E14" w:rsidRPr="007B33B9">
              <w:rPr>
                <w:rStyle w:val="Hyperlink"/>
                <w:noProof/>
              </w:rPr>
              <w:t>Introduction</w:t>
            </w:r>
            <w:r w:rsidR="00BE7E14">
              <w:rPr>
                <w:noProof/>
                <w:webHidden/>
              </w:rPr>
              <w:tab/>
            </w:r>
            <w:r w:rsidR="00BE7E14">
              <w:rPr>
                <w:noProof/>
                <w:webHidden/>
              </w:rPr>
              <w:fldChar w:fldCharType="begin"/>
            </w:r>
            <w:r w:rsidR="00BE7E14">
              <w:rPr>
                <w:noProof/>
                <w:webHidden/>
              </w:rPr>
              <w:instrText xml:space="preserve"> PAGEREF _Toc55820345 \h </w:instrText>
            </w:r>
            <w:r w:rsidR="00BE7E14">
              <w:rPr>
                <w:noProof/>
                <w:webHidden/>
              </w:rPr>
            </w:r>
            <w:r w:rsidR="00BE7E14">
              <w:rPr>
                <w:noProof/>
                <w:webHidden/>
              </w:rPr>
              <w:fldChar w:fldCharType="separate"/>
            </w:r>
            <w:r w:rsidR="00BE7E14">
              <w:rPr>
                <w:noProof/>
                <w:webHidden/>
              </w:rPr>
              <w:t>3</w:t>
            </w:r>
            <w:r w:rsidR="00BE7E14">
              <w:rPr>
                <w:noProof/>
                <w:webHidden/>
              </w:rPr>
              <w:fldChar w:fldCharType="end"/>
            </w:r>
          </w:hyperlink>
        </w:p>
        <w:p w:rsidR="00BE7E14" w:rsidRDefault="001E176D">
          <w:pPr>
            <w:pStyle w:val="TOC1"/>
            <w:tabs>
              <w:tab w:val="right" w:leader="dot" w:pos="9016"/>
            </w:tabs>
            <w:rPr>
              <w:rFonts w:asciiTheme="minorHAnsi" w:eastAsiaTheme="minorEastAsia" w:hAnsiTheme="minorHAnsi"/>
              <w:noProof/>
              <w:lang w:eastAsia="en-GB"/>
            </w:rPr>
          </w:pPr>
          <w:hyperlink w:anchor="_Toc55820346" w:history="1">
            <w:r w:rsidR="00BE7E14" w:rsidRPr="007B33B9">
              <w:rPr>
                <w:rStyle w:val="Hyperlink"/>
                <w:noProof/>
              </w:rPr>
              <w:t>1: Report relating to financial year 2019/2020 on the Community Infrastructure Levy</w:t>
            </w:r>
            <w:r w:rsidR="00BE7E14">
              <w:rPr>
                <w:noProof/>
                <w:webHidden/>
              </w:rPr>
              <w:tab/>
            </w:r>
            <w:r w:rsidR="00BE7E14">
              <w:rPr>
                <w:noProof/>
                <w:webHidden/>
              </w:rPr>
              <w:fldChar w:fldCharType="begin"/>
            </w:r>
            <w:r w:rsidR="00BE7E14">
              <w:rPr>
                <w:noProof/>
                <w:webHidden/>
              </w:rPr>
              <w:instrText xml:space="preserve"> PAGEREF _Toc55820346 \h </w:instrText>
            </w:r>
            <w:r w:rsidR="00BE7E14">
              <w:rPr>
                <w:noProof/>
                <w:webHidden/>
              </w:rPr>
            </w:r>
            <w:r w:rsidR="00BE7E14">
              <w:rPr>
                <w:noProof/>
                <w:webHidden/>
              </w:rPr>
              <w:fldChar w:fldCharType="separate"/>
            </w:r>
            <w:r w:rsidR="00BE7E14">
              <w:rPr>
                <w:noProof/>
                <w:webHidden/>
              </w:rPr>
              <w:t>4</w:t>
            </w:r>
            <w:r w:rsidR="00BE7E14">
              <w:rPr>
                <w:noProof/>
                <w:webHidden/>
              </w:rPr>
              <w:fldChar w:fldCharType="end"/>
            </w:r>
          </w:hyperlink>
        </w:p>
        <w:p w:rsidR="00BE7E14" w:rsidRDefault="001E176D">
          <w:pPr>
            <w:pStyle w:val="TOC1"/>
            <w:tabs>
              <w:tab w:val="right" w:leader="dot" w:pos="9016"/>
            </w:tabs>
            <w:rPr>
              <w:rFonts w:asciiTheme="minorHAnsi" w:eastAsiaTheme="minorEastAsia" w:hAnsiTheme="minorHAnsi"/>
              <w:noProof/>
              <w:lang w:eastAsia="en-GB"/>
            </w:rPr>
          </w:pPr>
          <w:hyperlink w:anchor="_Toc55820347" w:history="1">
            <w:r w:rsidR="00BE7E14" w:rsidRPr="007B33B9">
              <w:rPr>
                <w:rStyle w:val="Hyperlink"/>
                <w:noProof/>
              </w:rPr>
              <w:t>2: Report relating to financial year 2019/2020 on S106 Planning Obligations</w:t>
            </w:r>
            <w:r w:rsidR="00BE7E14">
              <w:rPr>
                <w:noProof/>
                <w:webHidden/>
              </w:rPr>
              <w:tab/>
            </w:r>
            <w:r w:rsidR="00BE7E14">
              <w:rPr>
                <w:noProof/>
                <w:webHidden/>
              </w:rPr>
              <w:fldChar w:fldCharType="begin"/>
            </w:r>
            <w:r w:rsidR="00BE7E14">
              <w:rPr>
                <w:noProof/>
                <w:webHidden/>
              </w:rPr>
              <w:instrText xml:space="preserve"> PAGEREF _Toc55820347 \h </w:instrText>
            </w:r>
            <w:r w:rsidR="00BE7E14">
              <w:rPr>
                <w:noProof/>
                <w:webHidden/>
              </w:rPr>
            </w:r>
            <w:r w:rsidR="00BE7E14">
              <w:rPr>
                <w:noProof/>
                <w:webHidden/>
              </w:rPr>
              <w:fldChar w:fldCharType="separate"/>
            </w:r>
            <w:r w:rsidR="00BE7E14">
              <w:rPr>
                <w:noProof/>
                <w:webHidden/>
              </w:rPr>
              <w:t>8</w:t>
            </w:r>
            <w:r w:rsidR="00BE7E14">
              <w:rPr>
                <w:noProof/>
                <w:webHidden/>
              </w:rPr>
              <w:fldChar w:fldCharType="end"/>
            </w:r>
          </w:hyperlink>
        </w:p>
        <w:p w:rsidR="00BE7E14" w:rsidRDefault="001E176D">
          <w:pPr>
            <w:pStyle w:val="TOC1"/>
            <w:tabs>
              <w:tab w:val="right" w:leader="dot" w:pos="9016"/>
            </w:tabs>
            <w:rPr>
              <w:rFonts w:asciiTheme="minorHAnsi" w:eastAsiaTheme="minorEastAsia" w:hAnsiTheme="minorHAnsi"/>
              <w:noProof/>
              <w:lang w:eastAsia="en-GB"/>
            </w:rPr>
          </w:pPr>
          <w:hyperlink w:anchor="_Toc55820348" w:history="1">
            <w:r w:rsidR="00BE7E14" w:rsidRPr="007B33B9">
              <w:rPr>
                <w:rStyle w:val="Hyperlink"/>
                <w:noProof/>
              </w:rPr>
              <w:t>3: Infrastructure projects to be funded wholly or partly by CIL</w:t>
            </w:r>
            <w:r w:rsidR="00BE7E14">
              <w:rPr>
                <w:noProof/>
                <w:webHidden/>
              </w:rPr>
              <w:tab/>
            </w:r>
            <w:r w:rsidR="00BE7E14">
              <w:rPr>
                <w:noProof/>
                <w:webHidden/>
              </w:rPr>
              <w:fldChar w:fldCharType="begin"/>
            </w:r>
            <w:r w:rsidR="00BE7E14">
              <w:rPr>
                <w:noProof/>
                <w:webHidden/>
              </w:rPr>
              <w:instrText xml:space="preserve"> PAGEREF _Toc55820348 \h </w:instrText>
            </w:r>
            <w:r w:rsidR="00BE7E14">
              <w:rPr>
                <w:noProof/>
                <w:webHidden/>
              </w:rPr>
            </w:r>
            <w:r w:rsidR="00BE7E14">
              <w:rPr>
                <w:noProof/>
                <w:webHidden/>
              </w:rPr>
              <w:fldChar w:fldCharType="separate"/>
            </w:r>
            <w:r w:rsidR="00BE7E14">
              <w:rPr>
                <w:noProof/>
                <w:webHidden/>
              </w:rPr>
              <w:t>13</w:t>
            </w:r>
            <w:r w:rsidR="00BE7E14">
              <w:rPr>
                <w:noProof/>
                <w:webHidden/>
              </w:rPr>
              <w:fldChar w:fldCharType="end"/>
            </w:r>
          </w:hyperlink>
        </w:p>
        <w:p w:rsidR="005C532D" w:rsidRDefault="005C532D">
          <w:r>
            <w:rPr>
              <w:b/>
              <w:bCs/>
              <w:noProof/>
            </w:rPr>
            <w:fldChar w:fldCharType="end"/>
          </w:r>
        </w:p>
      </w:sdtContent>
    </w:sdt>
    <w:p w:rsidR="005C532D" w:rsidRDefault="005C532D">
      <w:pPr>
        <w:rPr>
          <w:rFonts w:asciiTheme="majorHAnsi" w:eastAsiaTheme="majorEastAsia" w:hAnsiTheme="majorHAnsi" w:cstheme="majorBidi"/>
          <w:color w:val="365F91" w:themeColor="accent1" w:themeShade="BF"/>
          <w:sz w:val="32"/>
          <w:szCs w:val="32"/>
        </w:rPr>
      </w:pPr>
      <w:r>
        <w:br w:type="page"/>
      </w:r>
    </w:p>
    <w:p w:rsidR="0099324E" w:rsidRDefault="0099324E" w:rsidP="005C532D">
      <w:pPr>
        <w:pStyle w:val="Heading1"/>
      </w:pPr>
      <w:bookmarkStart w:id="1" w:name="_Toc55820345"/>
      <w:r>
        <w:lastRenderedPageBreak/>
        <w:t>Introduction</w:t>
      </w:r>
      <w:bookmarkEnd w:id="1"/>
    </w:p>
    <w:p w:rsidR="0099324E" w:rsidRDefault="0099324E" w:rsidP="0099324E">
      <w:pPr>
        <w:rPr>
          <w:b/>
        </w:rPr>
      </w:pPr>
    </w:p>
    <w:p w:rsidR="00F24810" w:rsidRDefault="00A77DB5" w:rsidP="007F5997">
      <w:pPr>
        <w:jc w:val="both"/>
      </w:pPr>
      <w:r>
        <w:t>The Infrastructure Funding Statement (IFS) sets out how developer contributions from the Community Infrastructure Levy (CIL) and Se</w:t>
      </w:r>
      <w:r w:rsidR="0009724C">
        <w:t>ction 106 Agreements (S106) have been allocated and spent</w:t>
      </w:r>
      <w:r w:rsidR="00FA3397">
        <w:t xml:space="preserve"> on </w:t>
      </w:r>
      <w:r w:rsidR="00255FBB">
        <w:t xml:space="preserve">the </w:t>
      </w:r>
      <w:r w:rsidR="00FA3397">
        <w:t>infrastructure</w:t>
      </w:r>
      <w:r w:rsidR="00255FBB">
        <w:t xml:space="preserve"> priorities of Oxford City Council</w:t>
      </w:r>
      <w:r w:rsidR="00C60F7F">
        <w:t xml:space="preserve"> for the p</w:t>
      </w:r>
      <w:r w:rsidR="002F1A99">
        <w:t>revious</w:t>
      </w:r>
      <w:r w:rsidR="00C60F7F">
        <w:t xml:space="preserve"> financial year</w:t>
      </w:r>
      <w:r w:rsidR="002F1A99">
        <w:t xml:space="preserve"> (April 2019 - March 2020)</w:t>
      </w:r>
      <w:r w:rsidR="00FA3397">
        <w:t>.</w:t>
      </w:r>
      <w:r w:rsidR="004D1BB4">
        <w:t xml:space="preserve"> </w:t>
      </w:r>
      <w:r w:rsidR="00F24810" w:rsidRPr="00F24810">
        <w:t>In accordance with the Community Infrastructure Levy Regulations</w:t>
      </w:r>
      <w:r w:rsidR="00956355">
        <w:t>,</w:t>
      </w:r>
      <w:r w:rsidR="00F24810" w:rsidRPr="00F24810">
        <w:t xml:space="preserve"> any authority that receives a contribution from development through the levy or section 106 planning obligations must prepare an </w:t>
      </w:r>
      <w:r w:rsidR="00C05B98">
        <w:t>I</w:t>
      </w:r>
      <w:r w:rsidR="00C05B98" w:rsidRPr="00F24810">
        <w:t xml:space="preserve">nfrastructure </w:t>
      </w:r>
      <w:r w:rsidR="00C05B98">
        <w:t>F</w:t>
      </w:r>
      <w:r w:rsidR="00C05B98" w:rsidRPr="00F24810">
        <w:t xml:space="preserve">unding </w:t>
      </w:r>
      <w:r w:rsidR="00C05B98">
        <w:t>S</w:t>
      </w:r>
      <w:r w:rsidR="00C05B98" w:rsidRPr="00F24810">
        <w:t>tatement</w:t>
      </w:r>
      <w:r w:rsidR="00F24810" w:rsidRPr="00F24810">
        <w:t>.</w:t>
      </w:r>
      <w:r w:rsidR="00F24810">
        <w:t xml:space="preserve"> (CIL PPG paragraph</w:t>
      </w:r>
      <w:r w:rsidR="00F24810" w:rsidRPr="00F24810">
        <w:t xml:space="preserve"> 173 Reference ID: 25-173-20190901</w:t>
      </w:r>
      <w:r w:rsidR="00F24810">
        <w:t>).</w:t>
      </w:r>
      <w:r w:rsidR="00F24810">
        <w:rPr>
          <w:rStyle w:val="FootnoteReference"/>
        </w:rPr>
        <w:footnoteReference w:id="2"/>
      </w:r>
    </w:p>
    <w:p w:rsidR="00F24810" w:rsidRDefault="00F24810" w:rsidP="007F5997">
      <w:pPr>
        <w:jc w:val="both"/>
      </w:pPr>
    </w:p>
    <w:p w:rsidR="0099324E" w:rsidRDefault="004D1BB4" w:rsidP="007F5997">
      <w:pPr>
        <w:jc w:val="both"/>
      </w:pPr>
      <w:r>
        <w:t>This is the fir</w:t>
      </w:r>
      <w:r w:rsidR="00E66A17">
        <w:t xml:space="preserve">st IFS from Oxford City Council, following the introduction of the </w:t>
      </w:r>
      <w:r w:rsidR="00255FBB">
        <w:t>IFS</w:t>
      </w:r>
      <w:r w:rsidR="00E66A17">
        <w:t xml:space="preserve"> with the amended CIL regulations in 2019</w:t>
      </w:r>
      <w:r w:rsidR="00255FBB">
        <w:t xml:space="preserve"> (Schedule 2 of the CIL regulations</w:t>
      </w:r>
      <w:r w:rsidR="00C96367">
        <w:rPr>
          <w:rStyle w:val="FootnoteReference"/>
        </w:rPr>
        <w:footnoteReference w:id="3"/>
      </w:r>
      <w:r w:rsidR="00A316B7">
        <w:t xml:space="preserve"> and CIL regulation 121A</w:t>
      </w:r>
      <w:r w:rsidR="00255FBB">
        <w:t>)</w:t>
      </w:r>
      <w:r w:rsidR="00E66A17">
        <w:t>.</w:t>
      </w:r>
    </w:p>
    <w:p w:rsidR="003E6EF5" w:rsidRDefault="003E6EF5" w:rsidP="007F5997">
      <w:pPr>
        <w:jc w:val="both"/>
      </w:pPr>
    </w:p>
    <w:p w:rsidR="0005314E" w:rsidRDefault="006E1F8E" w:rsidP="007F5997">
      <w:pPr>
        <w:jc w:val="both"/>
        <w:rPr>
          <w:b/>
        </w:rPr>
      </w:pPr>
      <w:r>
        <w:rPr>
          <w:b/>
        </w:rPr>
        <w:t xml:space="preserve">This </w:t>
      </w:r>
      <w:r w:rsidR="00707A68">
        <w:rPr>
          <w:b/>
        </w:rPr>
        <w:t xml:space="preserve">Infrastructure Funding Statement </w:t>
      </w:r>
      <w:r>
        <w:rPr>
          <w:b/>
        </w:rPr>
        <w:t>Includes</w:t>
      </w:r>
      <w:r w:rsidR="0005314E" w:rsidRPr="00255FBB">
        <w:rPr>
          <w:b/>
        </w:rPr>
        <w:t>:</w:t>
      </w:r>
    </w:p>
    <w:p w:rsidR="00707A68" w:rsidRPr="00707A68" w:rsidRDefault="00707A68" w:rsidP="007F5997">
      <w:pPr>
        <w:jc w:val="both"/>
      </w:pPr>
      <w:r w:rsidRPr="00707A68">
        <w:t>(CIL PPG Paragraph: 176 Reference ID: 25-176-20190901)</w:t>
      </w:r>
    </w:p>
    <w:p w:rsidR="0005314E" w:rsidRDefault="0005314E" w:rsidP="007F5997">
      <w:pPr>
        <w:pStyle w:val="ListBullet"/>
        <w:numPr>
          <w:ilvl w:val="0"/>
          <w:numId w:val="0"/>
        </w:numPr>
        <w:ind w:left="360"/>
        <w:jc w:val="both"/>
      </w:pPr>
    </w:p>
    <w:p w:rsidR="00400838" w:rsidRDefault="00400838" w:rsidP="007F5997">
      <w:pPr>
        <w:pStyle w:val="ListBullet"/>
        <w:numPr>
          <w:ilvl w:val="0"/>
          <w:numId w:val="7"/>
        </w:numPr>
        <w:jc w:val="both"/>
      </w:pPr>
      <w:r>
        <w:t>A report relating to the previous financial year on the Community Infrastructure Levy;</w:t>
      </w:r>
    </w:p>
    <w:p w:rsidR="00400838" w:rsidRDefault="00400838" w:rsidP="007F5997">
      <w:pPr>
        <w:pStyle w:val="ListBullet"/>
        <w:numPr>
          <w:ilvl w:val="0"/>
          <w:numId w:val="7"/>
        </w:numPr>
        <w:jc w:val="both"/>
      </w:pPr>
      <w:r>
        <w:t xml:space="preserve">A report relating to the previous financial year on </w:t>
      </w:r>
      <w:r w:rsidR="006E1F8E">
        <w:t>S</w:t>
      </w:r>
      <w:r>
        <w:t>ection 106 planning obligations;</w:t>
      </w:r>
    </w:p>
    <w:p w:rsidR="00263AE1" w:rsidRDefault="00400838" w:rsidP="007F5997">
      <w:pPr>
        <w:pStyle w:val="ListBullet"/>
        <w:numPr>
          <w:ilvl w:val="0"/>
          <w:numId w:val="7"/>
        </w:numPr>
        <w:jc w:val="both"/>
        <w:rPr>
          <w:b/>
        </w:rPr>
      </w:pPr>
      <w:r>
        <w:t>A report on the infrastructure projects or types of infrastructure that the authority intends to fund wholly or partly by the levy (excluding the neighbourhood portion).</w:t>
      </w:r>
    </w:p>
    <w:p w:rsidR="006E1F8E" w:rsidRDefault="006E1F8E" w:rsidP="007F5997">
      <w:pPr>
        <w:jc w:val="both"/>
        <w:rPr>
          <w:b/>
        </w:rPr>
      </w:pPr>
    </w:p>
    <w:p w:rsidR="00F22591" w:rsidRPr="001B4E5D" w:rsidRDefault="00E97BEF" w:rsidP="007F5997">
      <w:pPr>
        <w:jc w:val="both"/>
        <w:sectPr w:rsidR="00F22591" w:rsidRPr="001B4E5D" w:rsidSect="005C532D">
          <w:footerReference w:type="default" r:id="rId10"/>
          <w:pgSz w:w="11906" w:h="16838"/>
          <w:pgMar w:top="1440" w:right="1440" w:bottom="1440" w:left="1440" w:header="708" w:footer="708" w:gutter="0"/>
          <w:pgNumType w:start="0"/>
          <w:cols w:space="708"/>
          <w:titlePg/>
          <w:docGrid w:linePitch="360"/>
        </w:sectPr>
      </w:pPr>
      <w:r>
        <w:t>Funding</w:t>
      </w:r>
      <w:r w:rsidR="00365890">
        <w:t xml:space="preserve"> for infrastructure on the IFS has been </w:t>
      </w:r>
      <w:r w:rsidR="00B92BA6">
        <w:t>considered and updated alongside the</w:t>
      </w:r>
      <w:r w:rsidR="00081960">
        <w:t xml:space="preserve"> Infrastructure Delivery Plan</w:t>
      </w:r>
      <w:r w:rsidR="00F22591" w:rsidRPr="001B4E5D">
        <w:t xml:space="preserve"> </w:t>
      </w:r>
      <w:r w:rsidR="00081960">
        <w:t>(I</w:t>
      </w:r>
      <w:r w:rsidR="00081960" w:rsidRPr="001B4E5D">
        <w:t xml:space="preserve">nfrastructure </w:t>
      </w:r>
      <w:r w:rsidR="00081960">
        <w:t>A</w:t>
      </w:r>
      <w:r w:rsidR="00081960" w:rsidRPr="001B4E5D">
        <w:t>ssessment</w:t>
      </w:r>
      <w:r w:rsidR="00081960">
        <w:t>)</w:t>
      </w:r>
      <w:r w:rsidR="00F22591" w:rsidRPr="001B4E5D">
        <w:t xml:space="preserve"> used for the Oxford Local Plan 2036 (OLP2036).</w:t>
      </w:r>
      <w:r w:rsidR="00365890">
        <w:t xml:space="preserve"> This is a live document which is currently being updated on an ongoing basis to inform future funding priorities.</w:t>
      </w:r>
      <w:r w:rsidR="00365890">
        <w:rPr>
          <w:rStyle w:val="FootnoteReference"/>
        </w:rPr>
        <w:footnoteReference w:id="4"/>
      </w:r>
      <w:r w:rsidR="00365890">
        <w:t xml:space="preserve"> </w:t>
      </w:r>
      <w:r w:rsidR="006E1F8E">
        <w:t>(CIL PPG paragraph 17,</w:t>
      </w:r>
      <w:r w:rsidR="006E1F8E" w:rsidRPr="006E1F8E">
        <w:t xml:space="preserve"> Reference ID: 25-017-20190901</w:t>
      </w:r>
      <w:r w:rsidR="006E1F8E">
        <w:t>).</w:t>
      </w:r>
    </w:p>
    <w:p w:rsidR="006E1F8E" w:rsidRDefault="006E1F8E" w:rsidP="006E1F8E">
      <w:pPr>
        <w:pStyle w:val="Heading1"/>
      </w:pPr>
      <w:bookmarkStart w:id="2" w:name="_Toc55820346"/>
      <w:r>
        <w:lastRenderedPageBreak/>
        <w:t xml:space="preserve">1: Report relating to </w:t>
      </w:r>
      <w:r w:rsidR="00365890">
        <w:t>financial year 2019</w:t>
      </w:r>
      <w:r w:rsidR="0066227B">
        <w:t>/</w:t>
      </w:r>
      <w:r w:rsidR="00365890">
        <w:t>2020</w:t>
      </w:r>
      <w:r>
        <w:t xml:space="preserve"> on the Community Infrastructure Levy</w:t>
      </w:r>
      <w:bookmarkEnd w:id="2"/>
    </w:p>
    <w:p w:rsidR="006E1F8E" w:rsidRPr="006E1F8E" w:rsidRDefault="006E1F8E" w:rsidP="006E1F8E"/>
    <w:tbl>
      <w:tblPr>
        <w:tblStyle w:val="TableGrid"/>
        <w:tblW w:w="0" w:type="auto"/>
        <w:tblLayout w:type="fixed"/>
        <w:tblLook w:val="04A0" w:firstRow="1" w:lastRow="0" w:firstColumn="1" w:lastColumn="0" w:noHBand="0" w:noVBand="1"/>
      </w:tblPr>
      <w:tblGrid>
        <w:gridCol w:w="494"/>
        <w:gridCol w:w="361"/>
        <w:gridCol w:w="4669"/>
        <w:gridCol w:w="2126"/>
        <w:gridCol w:w="3118"/>
        <w:gridCol w:w="3180"/>
      </w:tblGrid>
      <w:tr w:rsidR="00200DC4" w:rsidTr="0011723F">
        <w:trPr>
          <w:trHeight w:val="36"/>
          <w:tblHeader/>
        </w:trPr>
        <w:tc>
          <w:tcPr>
            <w:tcW w:w="13948" w:type="dxa"/>
            <w:gridSpan w:val="6"/>
            <w:shd w:val="clear" w:color="auto" w:fill="00B0F0"/>
          </w:tcPr>
          <w:p w:rsidR="00200DC4" w:rsidRDefault="00200DC4" w:rsidP="005668C7">
            <w:pPr>
              <w:rPr>
                <w:rFonts w:eastAsia="Times New Roman" w:cs="Arial"/>
                <w:b/>
                <w:bCs/>
                <w:sz w:val="28"/>
                <w:szCs w:val="28"/>
                <w:lang w:val="en" w:eastAsia="en-GB"/>
              </w:rPr>
            </w:pPr>
            <w:r w:rsidRPr="00200DC4">
              <w:rPr>
                <w:rFonts w:eastAsia="Times New Roman" w:cs="Arial"/>
                <w:b/>
                <w:bCs/>
                <w:sz w:val="28"/>
                <w:szCs w:val="28"/>
                <w:lang w:val="en" w:eastAsia="en-GB"/>
              </w:rPr>
              <w:t>Community Infrastructure Levy (CIL)</w:t>
            </w:r>
          </w:p>
          <w:p w:rsidR="005668C7" w:rsidRPr="00200DC4" w:rsidRDefault="005668C7" w:rsidP="0006491F">
            <w:pPr>
              <w:rPr>
                <w:rFonts w:eastAsia="Times New Roman" w:cs="Arial"/>
                <w:bCs/>
                <w:sz w:val="28"/>
                <w:szCs w:val="28"/>
                <w:lang w:val="en" w:eastAsia="en-GB"/>
              </w:rPr>
            </w:pPr>
          </w:p>
        </w:tc>
      </w:tr>
      <w:tr w:rsidR="00DA7851" w:rsidTr="0011723F">
        <w:trPr>
          <w:trHeight w:val="470"/>
        </w:trPr>
        <w:tc>
          <w:tcPr>
            <w:tcW w:w="5524" w:type="dxa"/>
            <w:gridSpan w:val="3"/>
            <w:shd w:val="clear" w:color="auto" w:fill="000000" w:themeFill="text1"/>
            <w:vAlign w:val="center"/>
          </w:tcPr>
          <w:p w:rsidR="005668C7" w:rsidRPr="00815CC7" w:rsidRDefault="005668C7" w:rsidP="0006491F">
            <w:pPr>
              <w:rPr>
                <w:rFonts w:eastAsia="Times New Roman" w:cs="Arial"/>
                <w:b/>
                <w:sz w:val="20"/>
                <w:szCs w:val="20"/>
                <w:lang w:val="en" w:eastAsia="en-GB"/>
              </w:rPr>
            </w:pPr>
            <w:r w:rsidRPr="00815CC7">
              <w:rPr>
                <w:rFonts w:eastAsia="Times New Roman" w:cs="Arial"/>
                <w:b/>
                <w:sz w:val="20"/>
                <w:szCs w:val="20"/>
                <w:lang w:val="en" w:eastAsia="en-GB"/>
              </w:rPr>
              <w:t>Requirement</w:t>
            </w:r>
          </w:p>
        </w:tc>
        <w:tc>
          <w:tcPr>
            <w:tcW w:w="2126" w:type="dxa"/>
            <w:shd w:val="clear" w:color="auto" w:fill="000000" w:themeFill="text1"/>
            <w:vAlign w:val="center"/>
          </w:tcPr>
          <w:p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Amount</w:t>
            </w:r>
          </w:p>
        </w:tc>
        <w:tc>
          <w:tcPr>
            <w:tcW w:w="6298" w:type="dxa"/>
            <w:gridSpan w:val="2"/>
            <w:shd w:val="clear" w:color="auto" w:fill="000000" w:themeFill="text1"/>
            <w:vAlign w:val="center"/>
          </w:tcPr>
          <w:p w:rsidR="005668C7" w:rsidRPr="00815CC7" w:rsidRDefault="005668C7" w:rsidP="0006491F">
            <w:pPr>
              <w:rPr>
                <w:rFonts w:eastAsia="Times New Roman" w:cs="Arial"/>
                <w:b/>
                <w:bCs/>
                <w:sz w:val="20"/>
                <w:szCs w:val="20"/>
                <w:lang w:val="en" w:eastAsia="en-GB"/>
              </w:rPr>
            </w:pPr>
            <w:r w:rsidRPr="00815CC7">
              <w:rPr>
                <w:rFonts w:eastAsia="Times New Roman" w:cs="Arial"/>
                <w:b/>
                <w:bCs/>
                <w:sz w:val="20"/>
                <w:szCs w:val="20"/>
                <w:lang w:val="en" w:eastAsia="en-GB"/>
              </w:rPr>
              <w:t>Comment</w:t>
            </w:r>
          </w:p>
        </w:tc>
      </w:tr>
      <w:tr w:rsidR="00DA7851" w:rsidTr="0011723F">
        <w:tc>
          <w:tcPr>
            <w:tcW w:w="494" w:type="dxa"/>
          </w:tcPr>
          <w:p w:rsidR="005668C7" w:rsidRDefault="005668C7" w:rsidP="0006491F">
            <w:pPr>
              <w:rPr>
                <w:rFonts w:eastAsia="Times New Roman" w:cs="Arial"/>
                <w:sz w:val="20"/>
                <w:szCs w:val="20"/>
                <w:lang w:val="en" w:eastAsia="en-GB"/>
              </w:rPr>
            </w:pPr>
            <w:r w:rsidRPr="0006491F">
              <w:rPr>
                <w:rFonts w:eastAsia="Times New Roman" w:cs="Arial"/>
                <w:b/>
                <w:bCs/>
                <w:sz w:val="20"/>
                <w:szCs w:val="20"/>
                <w:lang w:val="en" w:eastAsia="en-GB"/>
              </w:rPr>
              <w:t>1.</w:t>
            </w:r>
            <w:r w:rsidRPr="003E697C">
              <w:rPr>
                <w:rFonts w:eastAsia="Times New Roman" w:cs="Arial"/>
                <w:sz w:val="20"/>
                <w:szCs w:val="20"/>
                <w:lang w:val="en" w:eastAsia="en-GB"/>
              </w:rPr>
              <w:t>  </w:t>
            </w:r>
          </w:p>
          <w:p w:rsidR="005668C7" w:rsidRDefault="005668C7" w:rsidP="0006491F">
            <w:pPr>
              <w:rPr>
                <w:rFonts w:eastAsia="Times New Roman" w:cs="Arial"/>
                <w:sz w:val="20"/>
                <w:szCs w:val="20"/>
                <w:lang w:val="en" w:eastAsia="en-GB"/>
              </w:rPr>
            </w:pPr>
          </w:p>
          <w:p w:rsidR="00D3385A" w:rsidRDefault="00D3385A" w:rsidP="0006491F">
            <w:pPr>
              <w:rPr>
                <w:rFonts w:eastAsia="Times New Roman" w:cs="Arial"/>
                <w:sz w:val="20"/>
                <w:szCs w:val="20"/>
                <w:lang w:val="en" w:eastAsia="en-GB"/>
              </w:rPr>
            </w:pPr>
          </w:p>
          <w:p w:rsidR="00AB3BA1" w:rsidRPr="003E697C" w:rsidRDefault="00AB3BA1" w:rsidP="0006491F">
            <w:pPr>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rsidR="005668C7" w:rsidRDefault="00D3385A" w:rsidP="00815CC7">
            <w:pPr>
              <w:rPr>
                <w:rFonts w:eastAsia="Times New Roman" w:cs="Arial"/>
                <w:b/>
                <w:sz w:val="20"/>
                <w:szCs w:val="20"/>
                <w:lang w:val="en" w:eastAsia="en-GB"/>
              </w:rPr>
            </w:pPr>
            <w:r>
              <w:rPr>
                <w:rFonts w:eastAsia="Times New Roman" w:cs="Arial"/>
                <w:b/>
                <w:sz w:val="20"/>
                <w:szCs w:val="20"/>
                <w:lang w:val="en" w:eastAsia="en-GB"/>
              </w:rPr>
              <w:t>(CIL Regulations</w:t>
            </w:r>
            <w:r w:rsidR="004D0150">
              <w:rPr>
                <w:rFonts w:eastAsia="Times New Roman" w:cs="Arial"/>
                <w:b/>
                <w:sz w:val="20"/>
                <w:szCs w:val="20"/>
                <w:lang w:val="en" w:eastAsia="en-GB"/>
              </w:rPr>
              <w:t>:</w:t>
            </w:r>
            <w:r>
              <w:rPr>
                <w:rFonts w:eastAsia="Times New Roman" w:cs="Arial"/>
                <w:b/>
                <w:sz w:val="20"/>
                <w:szCs w:val="20"/>
                <w:lang w:val="en" w:eastAsia="en-GB"/>
              </w:rPr>
              <w:t xml:space="preserve"> Schedule 2) </w:t>
            </w:r>
            <w:r w:rsidR="005668C7" w:rsidRPr="0006491F">
              <w:rPr>
                <w:rFonts w:eastAsia="Times New Roman" w:cs="Arial"/>
                <w:b/>
                <w:sz w:val="20"/>
                <w:szCs w:val="20"/>
                <w:lang w:val="en" w:eastAsia="en-GB"/>
              </w:rPr>
              <w:t>The matters to be included in the CIL report are—</w:t>
            </w:r>
          </w:p>
          <w:p w:rsidR="005668C7" w:rsidRPr="0006491F" w:rsidRDefault="005668C7" w:rsidP="00815CC7">
            <w:pPr>
              <w:rPr>
                <w:rFonts w:eastAsia="Times New Roman" w:cs="Arial"/>
                <w:b/>
                <w:sz w:val="20"/>
                <w:szCs w:val="20"/>
                <w:lang w:val="en" w:eastAsia="en-GB"/>
              </w:rPr>
            </w:pPr>
          </w:p>
          <w:p w:rsidR="00AB3BA1" w:rsidRPr="003E697C" w:rsidRDefault="00AB3BA1" w:rsidP="00815CC7">
            <w:pPr>
              <w:rPr>
                <w:rFonts w:eastAsia="Times New Roman" w:cs="Arial"/>
                <w:b/>
                <w:bCs/>
                <w:sz w:val="20"/>
                <w:szCs w:val="20"/>
                <w:lang w:val="en" w:eastAsia="en-GB"/>
              </w:rPr>
            </w:pPr>
            <w:r w:rsidRPr="003E697C">
              <w:rPr>
                <w:rFonts w:eastAsia="Times New Roman" w:cs="Arial"/>
                <w:sz w:val="20"/>
                <w:szCs w:val="20"/>
                <w:lang w:val="en" w:eastAsia="en-GB"/>
              </w:rPr>
              <w:t>the total value of CIL set out in all demand notices issued in the reported year;</w:t>
            </w:r>
          </w:p>
        </w:tc>
        <w:tc>
          <w:tcPr>
            <w:tcW w:w="2126" w:type="dxa"/>
            <w:vAlign w:val="center"/>
          </w:tcPr>
          <w:p w:rsidR="005C37B5" w:rsidRPr="0094746E" w:rsidRDefault="000262AF">
            <w:pPr>
              <w:rPr>
                <w:rFonts w:eastAsia="Times New Roman" w:cs="Arial"/>
                <w:bCs/>
                <w:strike/>
                <w:sz w:val="20"/>
                <w:szCs w:val="20"/>
                <w:lang w:val="en" w:eastAsia="en-GB"/>
              </w:rPr>
            </w:pPr>
            <w:r w:rsidRPr="00291EA5">
              <w:rPr>
                <w:rFonts w:eastAsia="Times New Roman" w:cs="Arial"/>
                <w:bCs/>
                <w:sz w:val="20"/>
                <w:szCs w:val="20"/>
                <w:lang w:val="en" w:eastAsia="en-GB"/>
              </w:rPr>
              <w:t>£3,413,209.96</w:t>
            </w:r>
          </w:p>
        </w:tc>
        <w:tc>
          <w:tcPr>
            <w:tcW w:w="6298" w:type="dxa"/>
            <w:gridSpan w:val="2"/>
          </w:tcPr>
          <w:p w:rsidR="00AB3BA1" w:rsidRPr="003E697C" w:rsidRDefault="00AB3BA1" w:rsidP="0006491F">
            <w:pPr>
              <w:rPr>
                <w:rFonts w:eastAsia="Times New Roman" w:cs="Arial"/>
                <w:b/>
                <w:bCs/>
                <w:sz w:val="20"/>
                <w:szCs w:val="20"/>
                <w:lang w:val="en" w:eastAsia="en-GB"/>
              </w:rPr>
            </w:pPr>
          </w:p>
        </w:tc>
      </w:tr>
      <w:tr w:rsidR="00DA7851" w:rsidTr="0011723F">
        <w:trPr>
          <w:trHeight w:val="517"/>
        </w:trPr>
        <w:tc>
          <w:tcPr>
            <w:tcW w:w="494" w:type="dxa"/>
            <w:vAlign w:val="center"/>
          </w:tcPr>
          <w:p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receipts for the reported year;</w:t>
            </w:r>
          </w:p>
        </w:tc>
        <w:tc>
          <w:tcPr>
            <w:tcW w:w="2126" w:type="dxa"/>
            <w:vAlign w:val="center"/>
          </w:tcPr>
          <w:p w:rsidR="006E0F9A" w:rsidRPr="0094746E" w:rsidRDefault="006E0F9A" w:rsidP="006E0F9A">
            <w:pPr>
              <w:rPr>
                <w:rFonts w:eastAsia="Times New Roman" w:cs="Arial"/>
                <w:bCs/>
                <w:sz w:val="20"/>
                <w:szCs w:val="20"/>
                <w:lang w:val="en" w:eastAsia="en-GB"/>
              </w:rPr>
            </w:pPr>
            <w:r w:rsidRPr="000262AF">
              <w:rPr>
                <w:rFonts w:eastAsia="Times New Roman" w:cs="Arial"/>
                <w:bCs/>
                <w:sz w:val="20"/>
                <w:szCs w:val="20"/>
                <w:lang w:val="en" w:eastAsia="en-GB"/>
              </w:rPr>
              <w:t xml:space="preserve">£3,576,276.76 </w:t>
            </w:r>
          </w:p>
        </w:tc>
        <w:tc>
          <w:tcPr>
            <w:tcW w:w="6298" w:type="dxa"/>
            <w:gridSpan w:val="2"/>
          </w:tcPr>
          <w:p w:rsidR="006E0F9A" w:rsidRPr="003E697C" w:rsidRDefault="006E0F9A" w:rsidP="00C60F7F">
            <w:pPr>
              <w:rPr>
                <w:rFonts w:eastAsia="Times New Roman" w:cs="Arial"/>
                <w:b/>
                <w:bCs/>
                <w:sz w:val="20"/>
                <w:szCs w:val="20"/>
                <w:lang w:val="en" w:eastAsia="en-GB"/>
              </w:rPr>
            </w:pPr>
          </w:p>
        </w:tc>
      </w:tr>
      <w:tr w:rsidR="00DA7851" w:rsidTr="0011723F">
        <w:tc>
          <w:tcPr>
            <w:tcW w:w="494" w:type="dxa"/>
            <w:vAlign w:val="center"/>
          </w:tcPr>
          <w:p w:rsidR="006E0F9A" w:rsidRPr="003E697C" w:rsidRDefault="006E0F9A" w:rsidP="006E0F9A">
            <w:pPr>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rsidR="006E0F9A" w:rsidRPr="00895F49" w:rsidRDefault="006E0F9A" w:rsidP="006E0F9A">
            <w:pPr>
              <w:shd w:val="clear" w:color="auto" w:fill="FFFFFF"/>
              <w:rPr>
                <w:rFonts w:eastAsia="Times New Roman" w:cs="Arial"/>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but which have not been allocated;</w:t>
            </w:r>
          </w:p>
        </w:tc>
        <w:tc>
          <w:tcPr>
            <w:tcW w:w="2126" w:type="dxa"/>
            <w:vAlign w:val="center"/>
          </w:tcPr>
          <w:p w:rsidR="006E0F9A" w:rsidRPr="00895F49" w:rsidRDefault="00183BA9" w:rsidP="000262AF">
            <w:pPr>
              <w:rPr>
                <w:rFonts w:eastAsia="Times New Roman" w:cs="Arial"/>
                <w:bCs/>
                <w:sz w:val="20"/>
                <w:szCs w:val="20"/>
                <w:lang w:val="en" w:eastAsia="en-GB"/>
              </w:rPr>
            </w:pPr>
            <w:r>
              <w:rPr>
                <w:rFonts w:eastAsia="Times New Roman" w:cs="Arial"/>
                <w:bCs/>
                <w:sz w:val="20"/>
                <w:szCs w:val="20"/>
                <w:lang w:val="en" w:eastAsia="en-GB"/>
              </w:rPr>
              <w:t xml:space="preserve"> £0</w:t>
            </w:r>
          </w:p>
        </w:tc>
        <w:tc>
          <w:tcPr>
            <w:tcW w:w="6298" w:type="dxa"/>
            <w:gridSpan w:val="2"/>
          </w:tcPr>
          <w:p w:rsidR="006E0F9A" w:rsidRPr="00895F49" w:rsidRDefault="006E0F9A" w:rsidP="000262AF">
            <w:pPr>
              <w:pStyle w:val="CommentText"/>
              <w:rPr>
                <w:rFonts w:eastAsia="Times New Roman" w:cs="Arial"/>
                <w:b/>
                <w:bCs/>
                <w:lang w:val="en" w:eastAsia="en-GB"/>
              </w:rPr>
            </w:pPr>
          </w:p>
        </w:tc>
      </w:tr>
      <w:tr w:rsidR="00DA7851" w:rsidTr="0011723F">
        <w:tc>
          <w:tcPr>
            <w:tcW w:w="494"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5030" w:type="dxa"/>
            <w:gridSpan w:val="2"/>
            <w:vAlign w:val="center"/>
          </w:tcPr>
          <w:p w:rsidR="006E0F9A" w:rsidRPr="00895F49" w:rsidRDefault="006E0F9A" w:rsidP="006E0F9A">
            <w:pPr>
              <w:rPr>
                <w:rFonts w:eastAsia="Times New Roman" w:cs="Arial"/>
                <w:bCs/>
                <w:sz w:val="20"/>
                <w:szCs w:val="20"/>
                <w:lang w:val="en" w:eastAsia="en-GB"/>
              </w:rPr>
            </w:pPr>
            <w:r w:rsidRPr="00895F49">
              <w:rPr>
                <w:rFonts w:eastAsia="Times New Roman" w:cs="Arial"/>
                <w:sz w:val="20"/>
                <w:szCs w:val="20"/>
                <w:lang w:val="en" w:eastAsia="en-GB"/>
              </w:rPr>
              <w:t>the total amount of CIL receipts, collected by the authority, or by another person on its behalf, before the reported year and which have been allocated in the reported year;</w:t>
            </w:r>
          </w:p>
        </w:tc>
        <w:tc>
          <w:tcPr>
            <w:tcW w:w="2126" w:type="dxa"/>
            <w:vAlign w:val="center"/>
          </w:tcPr>
          <w:p w:rsidR="006E0F9A" w:rsidRPr="00895F49" w:rsidRDefault="000262AF" w:rsidP="00685319">
            <w:pPr>
              <w:rPr>
                <w:rFonts w:eastAsia="Times New Roman" w:cs="Arial"/>
                <w:b/>
                <w:bCs/>
                <w:sz w:val="20"/>
                <w:szCs w:val="20"/>
                <w:lang w:val="en" w:eastAsia="en-GB"/>
              </w:rPr>
            </w:pPr>
            <w:r w:rsidRPr="00375CBA">
              <w:rPr>
                <w:rFonts w:eastAsia="Times New Roman" w:cs="Arial"/>
                <w:bCs/>
                <w:sz w:val="20"/>
                <w:szCs w:val="20"/>
                <w:lang w:val="en" w:eastAsia="en-GB"/>
              </w:rPr>
              <w:t>£</w:t>
            </w:r>
            <w:r w:rsidR="00685319">
              <w:rPr>
                <w:rFonts w:eastAsia="Times New Roman" w:cs="Arial"/>
                <w:bCs/>
                <w:sz w:val="20"/>
                <w:szCs w:val="20"/>
                <w:lang w:val="en" w:eastAsia="en-GB"/>
              </w:rPr>
              <w:t>12</w:t>
            </w:r>
            <w:r w:rsidR="00932F42">
              <w:rPr>
                <w:rFonts w:eastAsia="Times New Roman" w:cs="Arial"/>
                <w:bCs/>
                <w:sz w:val="20"/>
                <w:szCs w:val="20"/>
                <w:lang w:val="en" w:eastAsia="en-GB"/>
              </w:rPr>
              <w:t>,</w:t>
            </w:r>
            <w:r w:rsidR="00685319">
              <w:rPr>
                <w:rFonts w:eastAsia="Times New Roman" w:cs="Arial"/>
                <w:bCs/>
                <w:sz w:val="20"/>
                <w:szCs w:val="20"/>
                <w:lang w:val="en" w:eastAsia="en-GB"/>
              </w:rPr>
              <w:t>196,614</w:t>
            </w:r>
            <w:r w:rsidR="00932F42">
              <w:rPr>
                <w:rFonts w:eastAsia="Times New Roman" w:cs="Arial"/>
                <w:bCs/>
                <w:sz w:val="20"/>
                <w:szCs w:val="20"/>
                <w:lang w:val="en" w:eastAsia="en-GB"/>
              </w:rPr>
              <w:t>.00</w:t>
            </w:r>
            <w:r w:rsidR="008A014F" w:rsidRPr="00375CBA">
              <w:rPr>
                <w:rFonts w:eastAsia="Times New Roman" w:cs="Arial"/>
                <w:bCs/>
                <w:sz w:val="20"/>
                <w:szCs w:val="20"/>
                <w:lang w:val="en" w:eastAsia="en-GB"/>
              </w:rPr>
              <w:t xml:space="preserve"> </w:t>
            </w:r>
          </w:p>
        </w:tc>
        <w:tc>
          <w:tcPr>
            <w:tcW w:w="6298" w:type="dxa"/>
            <w:gridSpan w:val="2"/>
          </w:tcPr>
          <w:p w:rsidR="006E0F9A" w:rsidRPr="00895F49" w:rsidRDefault="00183BA9" w:rsidP="00375CBA">
            <w:pPr>
              <w:rPr>
                <w:rFonts w:eastAsia="Times New Roman" w:cs="Arial"/>
                <w:b/>
                <w:bCs/>
                <w:sz w:val="20"/>
                <w:szCs w:val="20"/>
                <w:lang w:val="en" w:eastAsia="en-GB"/>
              </w:rPr>
            </w:pPr>
            <w:r>
              <w:rPr>
                <w:rFonts w:eastAsia="Times New Roman" w:cs="Arial"/>
                <w:b/>
                <w:bCs/>
                <w:sz w:val="20"/>
                <w:szCs w:val="20"/>
                <w:lang w:val="en" w:eastAsia="en-GB"/>
              </w:rPr>
              <w:t xml:space="preserve"> </w:t>
            </w:r>
          </w:p>
        </w:tc>
      </w:tr>
      <w:tr w:rsidR="00DA7851" w:rsidTr="0011723F">
        <w:trPr>
          <w:trHeight w:val="179"/>
        </w:trPr>
        <w:tc>
          <w:tcPr>
            <w:tcW w:w="494"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CIL expenditure for the reported year;</w:t>
            </w:r>
          </w:p>
        </w:tc>
        <w:tc>
          <w:tcPr>
            <w:tcW w:w="2126" w:type="dxa"/>
            <w:vAlign w:val="center"/>
          </w:tcPr>
          <w:p w:rsidR="006E0F9A" w:rsidRPr="003E697C" w:rsidRDefault="006E0F9A" w:rsidP="006E0F9A">
            <w:pPr>
              <w:rPr>
                <w:rFonts w:eastAsia="Times New Roman" w:cs="Arial"/>
                <w:b/>
                <w:bCs/>
                <w:sz w:val="20"/>
                <w:szCs w:val="20"/>
                <w:lang w:val="en" w:eastAsia="en-GB"/>
              </w:rPr>
            </w:pPr>
            <w:r w:rsidRPr="000262AF">
              <w:rPr>
                <w:rFonts w:eastAsia="Times New Roman" w:cs="Arial"/>
                <w:bCs/>
                <w:sz w:val="20"/>
                <w:szCs w:val="20"/>
                <w:lang w:val="en" w:eastAsia="en-GB"/>
              </w:rPr>
              <w:t>£1,670,003.54</w:t>
            </w:r>
          </w:p>
        </w:tc>
        <w:tc>
          <w:tcPr>
            <w:tcW w:w="6298" w:type="dxa"/>
            <w:gridSpan w:val="2"/>
          </w:tcPr>
          <w:p w:rsidR="006E0F9A" w:rsidRPr="003E697C" w:rsidRDefault="006E0F9A" w:rsidP="0006491F">
            <w:pPr>
              <w:rPr>
                <w:rFonts w:eastAsia="Times New Roman" w:cs="Arial"/>
                <w:b/>
                <w:bCs/>
                <w:sz w:val="20"/>
                <w:szCs w:val="20"/>
                <w:lang w:val="en" w:eastAsia="en-GB"/>
              </w:rPr>
            </w:pPr>
          </w:p>
        </w:tc>
      </w:tr>
      <w:tr w:rsidR="00DA7851" w:rsidTr="0011723F">
        <w:tc>
          <w:tcPr>
            <w:tcW w:w="494"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the total amount of CIL receipts, whenever collected, which were allocated but not spent during the reported year;</w:t>
            </w:r>
          </w:p>
        </w:tc>
        <w:tc>
          <w:tcPr>
            <w:tcW w:w="2126" w:type="dxa"/>
            <w:vAlign w:val="center"/>
          </w:tcPr>
          <w:p w:rsidR="006E0F9A" w:rsidRPr="000262AF" w:rsidRDefault="000262AF" w:rsidP="002B195E">
            <w:pPr>
              <w:rPr>
                <w:rFonts w:eastAsia="Times New Roman" w:cs="Arial"/>
                <w:bCs/>
                <w:sz w:val="20"/>
                <w:szCs w:val="20"/>
                <w:lang w:val="en" w:eastAsia="en-GB"/>
              </w:rPr>
            </w:pPr>
            <w:r w:rsidRPr="00375CBA">
              <w:rPr>
                <w:rFonts w:eastAsia="Times New Roman" w:cs="Arial"/>
                <w:bCs/>
                <w:sz w:val="20"/>
                <w:szCs w:val="20"/>
                <w:lang w:val="en" w:eastAsia="en-GB"/>
              </w:rPr>
              <w:t>£</w:t>
            </w:r>
            <w:r w:rsidR="002B195E">
              <w:rPr>
                <w:rFonts w:eastAsia="Times New Roman" w:cs="Arial"/>
                <w:bCs/>
                <w:sz w:val="20"/>
                <w:szCs w:val="20"/>
                <w:lang w:val="en" w:eastAsia="en-GB"/>
              </w:rPr>
              <w:t>1</w:t>
            </w:r>
            <w:r w:rsidR="00685319">
              <w:rPr>
                <w:rFonts w:eastAsia="Times New Roman" w:cs="Arial"/>
                <w:bCs/>
                <w:sz w:val="20"/>
                <w:szCs w:val="20"/>
                <w:lang w:val="en" w:eastAsia="en-GB"/>
              </w:rPr>
              <w:t>3,002,143</w:t>
            </w:r>
            <w:r w:rsidR="00932F42">
              <w:rPr>
                <w:rFonts w:eastAsia="Times New Roman" w:cs="Arial"/>
                <w:bCs/>
                <w:sz w:val="20"/>
                <w:szCs w:val="20"/>
                <w:lang w:val="en" w:eastAsia="en-GB"/>
              </w:rPr>
              <w:t>.00</w:t>
            </w:r>
          </w:p>
        </w:tc>
        <w:tc>
          <w:tcPr>
            <w:tcW w:w="6298" w:type="dxa"/>
            <w:gridSpan w:val="2"/>
          </w:tcPr>
          <w:p w:rsidR="006E0F9A" w:rsidRPr="0011723F" w:rsidRDefault="000D22F7" w:rsidP="0011723F">
            <w:pPr>
              <w:rPr>
                <w:rFonts w:eastAsia="Times New Roman" w:cs="Arial"/>
                <w:bCs/>
                <w:sz w:val="20"/>
                <w:szCs w:val="20"/>
                <w:lang w:val="en" w:eastAsia="en-GB"/>
              </w:rPr>
            </w:pPr>
            <w:r w:rsidRPr="0011723F">
              <w:rPr>
                <w:rFonts w:eastAsia="Times New Roman" w:cs="Arial"/>
                <w:bCs/>
                <w:sz w:val="20"/>
                <w:szCs w:val="20"/>
                <w:lang w:val="en" w:eastAsia="en-GB"/>
              </w:rPr>
              <w:t>CIL is allocated</w:t>
            </w:r>
            <w:r w:rsidR="00FC1662">
              <w:rPr>
                <w:rFonts w:eastAsia="Times New Roman" w:cs="Arial"/>
                <w:bCs/>
                <w:sz w:val="20"/>
                <w:szCs w:val="20"/>
                <w:lang w:val="en" w:eastAsia="en-GB"/>
              </w:rPr>
              <w:t xml:space="preserve"> for spend</w:t>
            </w:r>
            <w:r w:rsidRPr="0011723F">
              <w:rPr>
                <w:rFonts w:eastAsia="Times New Roman" w:cs="Arial"/>
                <w:bCs/>
                <w:sz w:val="20"/>
                <w:szCs w:val="20"/>
                <w:lang w:val="en" w:eastAsia="en-GB"/>
              </w:rPr>
              <w:t xml:space="preserve"> during the </w:t>
            </w:r>
            <w:r w:rsidR="00DA7851">
              <w:rPr>
                <w:rFonts w:eastAsia="Times New Roman" w:cs="Arial"/>
                <w:bCs/>
                <w:sz w:val="20"/>
                <w:szCs w:val="20"/>
                <w:lang w:val="en" w:eastAsia="en-GB"/>
              </w:rPr>
              <w:t>B</w:t>
            </w:r>
            <w:r w:rsidR="00DA7851" w:rsidRPr="0011723F">
              <w:rPr>
                <w:rFonts w:eastAsia="Times New Roman" w:cs="Arial"/>
                <w:bCs/>
                <w:sz w:val="20"/>
                <w:szCs w:val="20"/>
                <w:lang w:val="en" w:eastAsia="en-GB"/>
              </w:rPr>
              <w:t xml:space="preserve">udget </w:t>
            </w:r>
            <w:r w:rsidRPr="0011723F">
              <w:rPr>
                <w:rFonts w:eastAsia="Times New Roman" w:cs="Arial"/>
                <w:bCs/>
                <w:sz w:val="20"/>
                <w:szCs w:val="20"/>
                <w:lang w:val="en" w:eastAsia="en-GB"/>
              </w:rPr>
              <w:t xml:space="preserve">setting process for Capital </w:t>
            </w:r>
            <w:proofErr w:type="spellStart"/>
            <w:r w:rsidRPr="0011723F">
              <w:rPr>
                <w:rFonts w:eastAsia="Times New Roman" w:cs="Arial"/>
                <w:bCs/>
                <w:sz w:val="20"/>
                <w:szCs w:val="20"/>
                <w:lang w:val="en" w:eastAsia="en-GB"/>
              </w:rPr>
              <w:t>Programme</w:t>
            </w:r>
            <w:proofErr w:type="spellEnd"/>
            <w:r w:rsidRPr="0011723F">
              <w:rPr>
                <w:rFonts w:eastAsia="Times New Roman" w:cs="Arial"/>
                <w:bCs/>
                <w:sz w:val="20"/>
                <w:szCs w:val="20"/>
                <w:lang w:val="en" w:eastAsia="en-GB"/>
              </w:rPr>
              <w:t xml:space="preserve"> schemes</w:t>
            </w:r>
            <w:r w:rsidR="00DA7851">
              <w:rPr>
                <w:rFonts w:eastAsia="Times New Roman" w:cs="Arial"/>
                <w:bCs/>
                <w:sz w:val="20"/>
                <w:szCs w:val="20"/>
                <w:lang w:val="en" w:eastAsia="en-GB"/>
              </w:rPr>
              <w:t xml:space="preserve"> -</w:t>
            </w:r>
            <w:r w:rsidRPr="0011723F">
              <w:rPr>
                <w:rFonts w:eastAsia="Times New Roman" w:cs="Arial"/>
                <w:bCs/>
                <w:sz w:val="20"/>
                <w:szCs w:val="20"/>
                <w:lang w:val="en" w:eastAsia="en-GB"/>
              </w:rPr>
              <w:t xml:space="preserve"> </w:t>
            </w:r>
            <w:r w:rsidR="00DA7851">
              <w:rPr>
                <w:rFonts w:eastAsia="Times New Roman" w:cs="Arial"/>
                <w:bCs/>
                <w:sz w:val="20"/>
                <w:szCs w:val="20"/>
                <w:lang w:val="en" w:eastAsia="en-GB"/>
              </w:rPr>
              <w:t>S</w:t>
            </w:r>
            <w:r w:rsidR="00DA7851" w:rsidRPr="0011723F">
              <w:rPr>
                <w:rFonts w:eastAsia="Times New Roman" w:cs="Arial"/>
                <w:bCs/>
                <w:sz w:val="20"/>
                <w:szCs w:val="20"/>
                <w:lang w:val="en" w:eastAsia="en-GB"/>
              </w:rPr>
              <w:t xml:space="preserve">ee </w:t>
            </w:r>
            <w:r w:rsidRPr="0011723F">
              <w:rPr>
                <w:rFonts w:eastAsia="Times New Roman" w:cs="Arial"/>
                <w:bCs/>
                <w:sz w:val="20"/>
                <w:szCs w:val="20"/>
                <w:lang w:val="en" w:eastAsia="en-GB"/>
              </w:rPr>
              <w:t xml:space="preserve">part 3: </w:t>
            </w:r>
            <w:r w:rsidRPr="0011723F">
              <w:rPr>
                <w:rFonts w:eastAsia="Times New Roman" w:cs="Arial"/>
                <w:bCs/>
                <w:i/>
                <w:sz w:val="20"/>
                <w:szCs w:val="20"/>
                <w:lang w:val="en" w:eastAsia="en-GB"/>
              </w:rPr>
              <w:t>Infrastructure projects to be funded wholly or partly by CIL</w:t>
            </w:r>
          </w:p>
        </w:tc>
      </w:tr>
      <w:tr w:rsidR="00DA7851" w:rsidTr="0011723F">
        <w:tc>
          <w:tcPr>
            <w:tcW w:w="494" w:type="dxa"/>
            <w:vMerge w:val="restart"/>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rsidR="006E0F9A" w:rsidRPr="00815CC7" w:rsidRDefault="006E0F9A" w:rsidP="006E0F9A">
            <w:pPr>
              <w:shd w:val="clear" w:color="auto" w:fill="FFFFFF"/>
              <w:rPr>
                <w:rFonts w:eastAsia="Times New Roman" w:cs="Arial"/>
                <w:sz w:val="20"/>
                <w:szCs w:val="20"/>
                <w:lang w:val="en" w:eastAsia="en-GB"/>
              </w:rPr>
            </w:pPr>
            <w:r w:rsidRPr="00815CC7">
              <w:rPr>
                <w:rFonts w:eastAsia="Times New Roman" w:cs="Arial"/>
                <w:sz w:val="20"/>
                <w:szCs w:val="20"/>
                <w:lang w:val="en" w:eastAsia="en-GB"/>
              </w:rPr>
              <w:t>in relation to CIL expenditure for the reported year, summary details of—</w:t>
            </w:r>
          </w:p>
        </w:tc>
        <w:tc>
          <w:tcPr>
            <w:tcW w:w="2126" w:type="dxa"/>
            <w:shd w:val="clear" w:color="auto" w:fill="D9D9D9" w:themeFill="background1" w:themeFillShade="D9"/>
            <w:vAlign w:val="center"/>
          </w:tcPr>
          <w:p w:rsidR="006E0F9A" w:rsidRPr="00815CC7" w:rsidRDefault="006E0F9A" w:rsidP="0006491F">
            <w:pPr>
              <w:rPr>
                <w:rFonts w:eastAsia="Times New Roman" w:cs="Arial"/>
                <w:b/>
                <w:bCs/>
                <w:sz w:val="20"/>
                <w:szCs w:val="20"/>
                <w:lang w:val="en" w:eastAsia="en-GB"/>
              </w:rPr>
            </w:pPr>
          </w:p>
        </w:tc>
        <w:tc>
          <w:tcPr>
            <w:tcW w:w="6298" w:type="dxa"/>
            <w:gridSpan w:val="2"/>
            <w:shd w:val="clear" w:color="auto" w:fill="D9D9D9" w:themeFill="background1" w:themeFillShade="D9"/>
            <w:vAlign w:val="center"/>
          </w:tcPr>
          <w:p w:rsidR="006E0F9A" w:rsidRPr="00815CC7" w:rsidRDefault="006E0F9A" w:rsidP="0006491F">
            <w:pPr>
              <w:rPr>
                <w:rFonts w:eastAsia="Times New Roman" w:cs="Arial"/>
                <w:b/>
                <w:bCs/>
                <w:sz w:val="20"/>
                <w:szCs w:val="20"/>
                <w:lang w:val="en" w:eastAsia="en-GB"/>
              </w:rPr>
            </w:pPr>
          </w:p>
        </w:tc>
      </w:tr>
      <w:tr w:rsidR="00DA7851" w:rsidTr="0011723F">
        <w:tc>
          <w:tcPr>
            <w:tcW w:w="494"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restart"/>
            <w:vAlign w:val="center"/>
          </w:tcPr>
          <w:p w:rsidR="00916BF7" w:rsidRPr="003E697C" w:rsidRDefault="00916BF7"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rsidR="00916BF7" w:rsidRPr="003E697C" w:rsidRDefault="00916BF7"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on which CIL (including land payments) has been spent, and the amount of CIL spent on each item;</w:t>
            </w:r>
          </w:p>
        </w:tc>
        <w:tc>
          <w:tcPr>
            <w:tcW w:w="2126" w:type="dxa"/>
            <w:vMerge w:val="restart"/>
            <w:vAlign w:val="center"/>
          </w:tcPr>
          <w:p w:rsidR="00916BF7" w:rsidRPr="000262AF" w:rsidRDefault="00916BF7" w:rsidP="00916BF7">
            <w:pPr>
              <w:rPr>
                <w:rFonts w:cs="Arial"/>
                <w:color w:val="000000"/>
                <w:sz w:val="20"/>
                <w:szCs w:val="20"/>
              </w:rPr>
            </w:pPr>
            <w:r w:rsidRPr="000262AF">
              <w:rPr>
                <w:rFonts w:eastAsia="Times New Roman" w:cs="Arial"/>
                <w:bCs/>
                <w:color w:val="000000" w:themeColor="text1"/>
                <w:sz w:val="20"/>
                <w:szCs w:val="20"/>
                <w:lang w:val="en" w:eastAsia="en-GB"/>
              </w:rPr>
              <w:t>£1,364,427.83</w:t>
            </w:r>
          </w:p>
        </w:tc>
        <w:tc>
          <w:tcPr>
            <w:tcW w:w="3118" w:type="dxa"/>
            <w:shd w:val="clear" w:color="auto" w:fill="000000" w:themeFill="text1"/>
          </w:tcPr>
          <w:p w:rsidR="00916BF7" w:rsidRPr="000262AF" w:rsidRDefault="000D22F7" w:rsidP="0006491F">
            <w:pPr>
              <w:rPr>
                <w:rFonts w:eastAsia="Times New Roman" w:cs="Arial"/>
                <w:bCs/>
                <w:sz w:val="20"/>
                <w:szCs w:val="20"/>
                <w:lang w:val="en" w:eastAsia="en-GB"/>
              </w:rPr>
            </w:pPr>
            <w:r>
              <w:rPr>
                <w:rFonts w:eastAsia="Times New Roman" w:cs="Arial"/>
                <w:b/>
                <w:bCs/>
                <w:sz w:val="20"/>
                <w:szCs w:val="20"/>
                <w:lang w:val="en" w:eastAsia="en-GB"/>
              </w:rPr>
              <w:t>Project</w:t>
            </w:r>
          </w:p>
        </w:tc>
        <w:tc>
          <w:tcPr>
            <w:tcW w:w="3180" w:type="dxa"/>
            <w:shd w:val="clear" w:color="auto" w:fill="000000" w:themeFill="text1"/>
          </w:tcPr>
          <w:p w:rsidR="00916BF7" w:rsidRPr="00173735" w:rsidRDefault="000D22F7" w:rsidP="0006491F">
            <w:pPr>
              <w:rPr>
                <w:rFonts w:eastAsia="Times New Roman" w:cs="Arial"/>
                <w:bCs/>
                <w:sz w:val="20"/>
                <w:szCs w:val="20"/>
                <w:lang w:val="en" w:eastAsia="en-GB"/>
              </w:rPr>
            </w:pPr>
            <w:r>
              <w:rPr>
                <w:rFonts w:eastAsia="Times New Roman" w:cs="Arial"/>
                <w:b/>
                <w:bCs/>
                <w:sz w:val="20"/>
                <w:szCs w:val="20"/>
                <w:lang w:val="en" w:eastAsia="en-GB"/>
              </w:rPr>
              <w:t>Amount</w:t>
            </w:r>
          </w:p>
        </w:tc>
      </w:tr>
      <w:tr w:rsidR="00DA7851" w:rsidTr="0011723F">
        <w:tc>
          <w:tcPr>
            <w:tcW w:w="494"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rsidR="00916BF7" w:rsidRPr="000262AF" w:rsidDel="00916BF7" w:rsidRDefault="00916BF7" w:rsidP="006E0F9A">
            <w:pPr>
              <w:rPr>
                <w:rFonts w:cs="Arial"/>
                <w:color w:val="000000"/>
                <w:sz w:val="20"/>
                <w:szCs w:val="20"/>
              </w:rPr>
            </w:pPr>
          </w:p>
        </w:tc>
        <w:tc>
          <w:tcPr>
            <w:tcW w:w="3118" w:type="dxa"/>
          </w:tcPr>
          <w:p w:rsidR="00916BF7" w:rsidRPr="0011723F" w:rsidRDefault="000D22F7" w:rsidP="0006491F">
            <w:pPr>
              <w:rPr>
                <w:rFonts w:cs="Arial"/>
                <w:b/>
                <w:color w:val="000000"/>
                <w:sz w:val="20"/>
                <w:szCs w:val="20"/>
              </w:rPr>
            </w:pPr>
            <w:proofErr w:type="spellStart"/>
            <w:r w:rsidRPr="0011723F">
              <w:rPr>
                <w:rFonts w:eastAsia="Times New Roman" w:cs="Arial"/>
                <w:b/>
                <w:bCs/>
                <w:sz w:val="20"/>
                <w:szCs w:val="20"/>
                <w:lang w:val="en" w:eastAsia="en-GB"/>
              </w:rPr>
              <w:t>Bullingdon</w:t>
            </w:r>
            <w:proofErr w:type="spellEnd"/>
            <w:r w:rsidRPr="0011723F">
              <w:rPr>
                <w:rFonts w:eastAsia="Times New Roman" w:cs="Arial"/>
                <w:b/>
                <w:bCs/>
                <w:sz w:val="20"/>
                <w:szCs w:val="20"/>
                <w:lang w:val="en" w:eastAsia="en-GB"/>
              </w:rPr>
              <w:t xml:space="preserve"> Community Centre</w:t>
            </w:r>
          </w:p>
        </w:tc>
        <w:tc>
          <w:tcPr>
            <w:tcW w:w="3180" w:type="dxa"/>
          </w:tcPr>
          <w:p w:rsidR="00916BF7" w:rsidRPr="00173735" w:rsidRDefault="000D22F7" w:rsidP="0006491F">
            <w:pPr>
              <w:rPr>
                <w:rFonts w:eastAsia="Times New Roman" w:cs="Arial"/>
                <w:bCs/>
                <w:sz w:val="20"/>
                <w:szCs w:val="20"/>
                <w:lang w:val="en" w:eastAsia="en-GB"/>
              </w:rPr>
            </w:pPr>
            <w:r w:rsidRPr="000262AF">
              <w:rPr>
                <w:rFonts w:cs="Arial"/>
                <w:color w:val="000000"/>
                <w:sz w:val="20"/>
                <w:szCs w:val="20"/>
              </w:rPr>
              <w:t>£62,625.70</w:t>
            </w:r>
            <w:r w:rsidRPr="00173735">
              <w:rPr>
                <w:rFonts w:eastAsia="Times New Roman" w:cs="Arial"/>
                <w:bCs/>
                <w:sz w:val="20"/>
                <w:szCs w:val="20"/>
                <w:lang w:val="en" w:eastAsia="en-GB"/>
              </w:rPr>
              <w:t xml:space="preserve"> </w:t>
            </w:r>
          </w:p>
        </w:tc>
      </w:tr>
      <w:tr w:rsidR="00DA7851" w:rsidTr="0011723F">
        <w:trPr>
          <w:trHeight w:val="259"/>
        </w:trPr>
        <w:tc>
          <w:tcPr>
            <w:tcW w:w="494"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rsidR="00916BF7" w:rsidRPr="000262AF" w:rsidRDefault="00916BF7" w:rsidP="006E0F9A">
            <w:pPr>
              <w:rPr>
                <w:rFonts w:cs="Arial"/>
                <w:color w:val="000000"/>
                <w:sz w:val="20"/>
                <w:szCs w:val="20"/>
              </w:rPr>
            </w:pPr>
          </w:p>
        </w:tc>
        <w:tc>
          <w:tcPr>
            <w:tcW w:w="3118" w:type="dxa"/>
          </w:tcPr>
          <w:p w:rsidR="00916BF7" w:rsidRPr="0011723F" w:rsidDel="00916BF7" w:rsidRDefault="000D22F7" w:rsidP="0006491F">
            <w:pPr>
              <w:rPr>
                <w:rFonts w:eastAsia="Times New Roman" w:cs="Arial"/>
                <w:b/>
                <w:bCs/>
                <w:sz w:val="20"/>
                <w:szCs w:val="20"/>
                <w:lang w:val="en" w:eastAsia="en-GB"/>
              </w:rPr>
            </w:pPr>
            <w:proofErr w:type="spellStart"/>
            <w:r w:rsidRPr="0011723F">
              <w:rPr>
                <w:rFonts w:eastAsia="Times New Roman" w:cs="Arial"/>
                <w:b/>
                <w:bCs/>
                <w:sz w:val="20"/>
                <w:szCs w:val="20"/>
                <w:lang w:val="en" w:eastAsia="en-GB"/>
              </w:rPr>
              <w:t>Seacourt</w:t>
            </w:r>
            <w:proofErr w:type="spellEnd"/>
            <w:r w:rsidRPr="0011723F">
              <w:rPr>
                <w:rFonts w:eastAsia="Times New Roman" w:cs="Arial"/>
                <w:b/>
                <w:bCs/>
                <w:sz w:val="20"/>
                <w:szCs w:val="20"/>
                <w:lang w:val="en" w:eastAsia="en-GB"/>
              </w:rPr>
              <w:t xml:space="preserve"> Park and Ride</w:t>
            </w:r>
            <w:r w:rsidRPr="0011723F" w:rsidDel="000D22F7">
              <w:rPr>
                <w:rFonts w:eastAsia="Times New Roman" w:cs="Arial"/>
                <w:b/>
                <w:bCs/>
                <w:sz w:val="20"/>
                <w:szCs w:val="20"/>
                <w:lang w:val="en" w:eastAsia="en-GB"/>
              </w:rPr>
              <w:t xml:space="preserve"> </w:t>
            </w:r>
          </w:p>
        </w:tc>
        <w:tc>
          <w:tcPr>
            <w:tcW w:w="3180" w:type="dxa"/>
          </w:tcPr>
          <w:p w:rsidR="00916BF7" w:rsidRPr="00173735" w:rsidRDefault="000D22F7" w:rsidP="0006491F">
            <w:pPr>
              <w:rPr>
                <w:rFonts w:eastAsia="Times New Roman" w:cs="Arial"/>
                <w:bCs/>
                <w:sz w:val="20"/>
                <w:szCs w:val="20"/>
                <w:lang w:val="en" w:eastAsia="en-GB"/>
              </w:rPr>
            </w:pPr>
            <w:r w:rsidRPr="000262AF">
              <w:rPr>
                <w:rFonts w:eastAsia="Times New Roman" w:cs="Arial"/>
                <w:bCs/>
                <w:sz w:val="20"/>
                <w:szCs w:val="20"/>
                <w:lang w:val="en" w:eastAsia="en-GB"/>
              </w:rPr>
              <w:t>£1,104,514.63</w:t>
            </w:r>
          </w:p>
        </w:tc>
      </w:tr>
      <w:tr w:rsidR="00DA7851" w:rsidTr="0011723F">
        <w:trPr>
          <w:trHeight w:val="470"/>
        </w:trPr>
        <w:tc>
          <w:tcPr>
            <w:tcW w:w="494"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361" w:type="dxa"/>
            <w:vMerge/>
            <w:vAlign w:val="center"/>
          </w:tcPr>
          <w:p w:rsidR="00916BF7" w:rsidRPr="003E697C" w:rsidRDefault="00916BF7" w:rsidP="006E0F9A">
            <w:pPr>
              <w:spacing w:after="120" w:line="360" w:lineRule="atLeast"/>
              <w:rPr>
                <w:rFonts w:eastAsia="Times New Roman" w:cs="Arial"/>
                <w:bCs/>
                <w:sz w:val="20"/>
                <w:szCs w:val="20"/>
                <w:lang w:val="en" w:eastAsia="en-GB"/>
              </w:rPr>
            </w:pPr>
          </w:p>
        </w:tc>
        <w:tc>
          <w:tcPr>
            <w:tcW w:w="4669" w:type="dxa"/>
            <w:vMerge/>
            <w:vAlign w:val="center"/>
          </w:tcPr>
          <w:p w:rsidR="00916BF7" w:rsidRPr="003E697C" w:rsidRDefault="00916BF7" w:rsidP="006E0F9A">
            <w:pPr>
              <w:shd w:val="clear" w:color="auto" w:fill="FFFFFF"/>
              <w:rPr>
                <w:rFonts w:eastAsia="Times New Roman" w:cs="Arial"/>
                <w:sz w:val="20"/>
                <w:szCs w:val="20"/>
                <w:lang w:val="en" w:eastAsia="en-GB"/>
              </w:rPr>
            </w:pPr>
          </w:p>
        </w:tc>
        <w:tc>
          <w:tcPr>
            <w:tcW w:w="2126" w:type="dxa"/>
            <w:vMerge/>
            <w:vAlign w:val="center"/>
          </w:tcPr>
          <w:p w:rsidR="00916BF7" w:rsidRPr="000262AF" w:rsidRDefault="00916BF7" w:rsidP="006E0F9A">
            <w:pPr>
              <w:rPr>
                <w:rFonts w:cs="Arial"/>
                <w:color w:val="000000"/>
                <w:sz w:val="20"/>
                <w:szCs w:val="20"/>
              </w:rPr>
            </w:pPr>
          </w:p>
        </w:tc>
        <w:tc>
          <w:tcPr>
            <w:tcW w:w="3118" w:type="dxa"/>
          </w:tcPr>
          <w:p w:rsidR="00916BF7" w:rsidRPr="0011723F" w:rsidDel="00916BF7" w:rsidRDefault="000D22F7" w:rsidP="0006491F">
            <w:pPr>
              <w:rPr>
                <w:rFonts w:eastAsia="Times New Roman" w:cs="Arial"/>
                <w:b/>
                <w:bCs/>
                <w:sz w:val="20"/>
                <w:szCs w:val="20"/>
                <w:lang w:val="en" w:eastAsia="en-GB"/>
              </w:rPr>
            </w:pPr>
            <w:r w:rsidRPr="0011723F">
              <w:rPr>
                <w:rFonts w:eastAsia="Times New Roman" w:cs="Arial"/>
                <w:b/>
                <w:bCs/>
                <w:sz w:val="20"/>
                <w:szCs w:val="20"/>
                <w:lang w:val="en" w:eastAsia="en-GB"/>
              </w:rPr>
              <w:t>CPZ Parking</w:t>
            </w:r>
            <w:r w:rsidRPr="0011723F" w:rsidDel="000D22F7">
              <w:rPr>
                <w:rFonts w:eastAsia="Times New Roman" w:cs="Arial"/>
                <w:b/>
                <w:bCs/>
                <w:sz w:val="20"/>
                <w:szCs w:val="20"/>
                <w:lang w:val="en" w:eastAsia="en-GB"/>
              </w:rPr>
              <w:t xml:space="preserve"> </w:t>
            </w:r>
          </w:p>
        </w:tc>
        <w:tc>
          <w:tcPr>
            <w:tcW w:w="3180" w:type="dxa"/>
          </w:tcPr>
          <w:p w:rsidR="00916BF7" w:rsidRPr="00173735" w:rsidRDefault="000D22F7" w:rsidP="0006491F">
            <w:pPr>
              <w:rPr>
                <w:rFonts w:eastAsia="Times New Roman" w:cs="Arial"/>
                <w:bCs/>
                <w:sz w:val="20"/>
                <w:szCs w:val="20"/>
                <w:lang w:val="en" w:eastAsia="en-GB"/>
              </w:rPr>
            </w:pPr>
            <w:r w:rsidRPr="000262AF">
              <w:rPr>
                <w:rFonts w:eastAsia="Times New Roman" w:cs="Arial"/>
                <w:bCs/>
                <w:sz w:val="20"/>
                <w:szCs w:val="20"/>
                <w:lang w:val="en" w:eastAsia="en-GB"/>
              </w:rPr>
              <w:t>£197,287.50</w:t>
            </w:r>
          </w:p>
        </w:tc>
      </w:tr>
      <w:tr w:rsidR="00DA7851" w:rsidTr="0011723F">
        <w:tc>
          <w:tcPr>
            <w:tcW w:w="494" w:type="dxa"/>
            <w:vMerge/>
          </w:tcPr>
          <w:p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amount of CIL spent on repaying money borrowed, including any interest, with details of the items of infrastructure which that money was </w:t>
            </w:r>
            <w:r w:rsidRPr="003E697C">
              <w:rPr>
                <w:rFonts w:eastAsia="Times New Roman" w:cs="Arial"/>
                <w:sz w:val="20"/>
                <w:szCs w:val="20"/>
                <w:lang w:val="en" w:eastAsia="en-GB"/>
              </w:rPr>
              <w:lastRenderedPageBreak/>
              <w:t>used to provide (wholly or in part);</w:t>
            </w:r>
          </w:p>
        </w:tc>
        <w:tc>
          <w:tcPr>
            <w:tcW w:w="2126" w:type="dxa"/>
            <w:vAlign w:val="center"/>
          </w:tcPr>
          <w:p w:rsidR="006E0F9A" w:rsidRPr="003E697C" w:rsidRDefault="006E0F9A" w:rsidP="006E0F9A">
            <w:pPr>
              <w:rPr>
                <w:rFonts w:eastAsia="Times New Roman" w:cs="Arial"/>
                <w:b/>
                <w:bCs/>
                <w:sz w:val="20"/>
                <w:szCs w:val="20"/>
                <w:lang w:val="en" w:eastAsia="en-GB"/>
              </w:rPr>
            </w:pPr>
            <w:r w:rsidRPr="00D353C4">
              <w:rPr>
                <w:rFonts w:eastAsia="Times New Roman" w:cs="Arial"/>
                <w:bCs/>
                <w:color w:val="000000" w:themeColor="text1"/>
                <w:sz w:val="20"/>
                <w:szCs w:val="20"/>
                <w:lang w:val="en" w:eastAsia="en-GB"/>
              </w:rPr>
              <w:lastRenderedPageBreak/>
              <w:t>£</w:t>
            </w:r>
            <w:r>
              <w:rPr>
                <w:rFonts w:eastAsia="Times New Roman" w:cs="Arial"/>
                <w:bCs/>
                <w:color w:val="000000" w:themeColor="text1"/>
                <w:sz w:val="20"/>
                <w:szCs w:val="20"/>
                <w:lang w:val="en" w:eastAsia="en-GB"/>
              </w:rPr>
              <w:t>0</w:t>
            </w:r>
          </w:p>
        </w:tc>
        <w:tc>
          <w:tcPr>
            <w:tcW w:w="6298" w:type="dxa"/>
            <w:gridSpan w:val="2"/>
          </w:tcPr>
          <w:p w:rsidR="006E0F9A" w:rsidRPr="003E697C" w:rsidRDefault="006E0F9A" w:rsidP="0006491F">
            <w:pPr>
              <w:rPr>
                <w:rFonts w:eastAsia="Times New Roman" w:cs="Arial"/>
                <w:b/>
                <w:bCs/>
                <w:sz w:val="20"/>
                <w:szCs w:val="20"/>
                <w:lang w:val="en" w:eastAsia="en-GB"/>
              </w:rPr>
            </w:pPr>
          </w:p>
        </w:tc>
      </w:tr>
      <w:tr w:rsidR="00DA7851" w:rsidTr="0011723F">
        <w:tc>
          <w:tcPr>
            <w:tcW w:w="494" w:type="dxa"/>
            <w:vMerge/>
          </w:tcPr>
          <w:p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CIL spent on administrative expenses pursuant to regulation 61, and that amount expressed as a percentage of CIL collected in that year in accordance with that regulation;</w:t>
            </w:r>
          </w:p>
        </w:tc>
        <w:tc>
          <w:tcPr>
            <w:tcW w:w="2126" w:type="dxa"/>
            <w:shd w:val="clear" w:color="auto" w:fill="FFFFFF" w:themeFill="background1"/>
          </w:tcPr>
          <w:p w:rsidR="006E0F9A" w:rsidRPr="00D53406" w:rsidRDefault="006E0F9A" w:rsidP="006E0F9A">
            <w:pPr>
              <w:rPr>
                <w:rFonts w:eastAsia="Times New Roman" w:cs="Arial"/>
                <w:bCs/>
                <w:sz w:val="20"/>
                <w:szCs w:val="20"/>
                <w:lang w:val="en" w:eastAsia="en-GB"/>
              </w:rPr>
            </w:pPr>
            <w:r w:rsidRPr="000262AF">
              <w:rPr>
                <w:rFonts w:eastAsia="Times New Roman" w:cs="Arial"/>
                <w:bCs/>
                <w:sz w:val="20"/>
                <w:szCs w:val="20"/>
                <w:lang w:val="en" w:eastAsia="en-GB"/>
              </w:rPr>
              <w:t>£138,187.66</w:t>
            </w:r>
          </w:p>
        </w:tc>
        <w:tc>
          <w:tcPr>
            <w:tcW w:w="6298" w:type="dxa"/>
            <w:gridSpan w:val="2"/>
          </w:tcPr>
          <w:p w:rsidR="006E0F9A" w:rsidRDefault="006E0F9A" w:rsidP="0006491F">
            <w:pPr>
              <w:rPr>
                <w:rFonts w:eastAsia="Times New Roman" w:cs="Arial"/>
                <w:bCs/>
                <w:sz w:val="20"/>
                <w:szCs w:val="20"/>
                <w:lang w:val="en" w:eastAsia="en-GB"/>
              </w:rPr>
            </w:pPr>
            <w:r w:rsidRPr="00AD49EF">
              <w:rPr>
                <w:rFonts w:eastAsia="Times New Roman" w:cs="Arial"/>
                <w:bCs/>
                <w:sz w:val="20"/>
                <w:szCs w:val="20"/>
                <w:lang w:val="en" w:eastAsia="en-GB"/>
              </w:rPr>
              <w:t>3.9%</w:t>
            </w:r>
          </w:p>
          <w:p w:rsidR="006E0F9A" w:rsidRPr="00740DA8" w:rsidRDefault="006E0F9A" w:rsidP="0006491F">
            <w:pPr>
              <w:rPr>
                <w:rFonts w:eastAsia="Times New Roman" w:cs="Arial"/>
                <w:bCs/>
                <w:strike/>
                <w:sz w:val="20"/>
                <w:szCs w:val="20"/>
                <w:lang w:val="en" w:eastAsia="en-GB"/>
              </w:rPr>
            </w:pPr>
          </w:p>
        </w:tc>
      </w:tr>
      <w:tr w:rsidR="00DA7851" w:rsidRPr="00630D77" w:rsidTr="0011723F">
        <w:tc>
          <w:tcPr>
            <w:tcW w:w="494"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h</w:t>
            </w:r>
          </w:p>
        </w:tc>
        <w:tc>
          <w:tcPr>
            <w:tcW w:w="5030" w:type="dxa"/>
            <w:gridSpan w:val="2"/>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CIL receipts, whenever collected, which were allocated but not spent during the reported year, summary details of the items of infrastructure on which CIL (including land payments) has been allocated, and the amount of CIL allocated to each item;</w:t>
            </w:r>
          </w:p>
        </w:tc>
        <w:tc>
          <w:tcPr>
            <w:tcW w:w="2126" w:type="dxa"/>
            <w:shd w:val="clear" w:color="auto" w:fill="FFFFFF" w:themeFill="background1"/>
            <w:vAlign w:val="center"/>
          </w:tcPr>
          <w:p w:rsidR="006E0F9A" w:rsidRPr="003E697C" w:rsidRDefault="006E0F9A" w:rsidP="001221BB">
            <w:pPr>
              <w:rPr>
                <w:rFonts w:eastAsia="Times New Roman" w:cs="Arial"/>
                <w:b/>
                <w:bCs/>
                <w:sz w:val="20"/>
                <w:szCs w:val="20"/>
                <w:lang w:val="en" w:eastAsia="en-GB"/>
              </w:rPr>
            </w:pPr>
            <w:r>
              <w:rPr>
                <w:rFonts w:eastAsia="Times New Roman" w:cs="Arial"/>
                <w:bCs/>
                <w:sz w:val="20"/>
                <w:szCs w:val="20"/>
                <w:lang w:val="en" w:eastAsia="en-GB"/>
              </w:rPr>
              <w:t xml:space="preserve">See Section 3 </w:t>
            </w:r>
          </w:p>
        </w:tc>
        <w:tc>
          <w:tcPr>
            <w:tcW w:w="6298" w:type="dxa"/>
            <w:gridSpan w:val="2"/>
            <w:shd w:val="clear" w:color="auto" w:fill="D9D9D9" w:themeFill="background1" w:themeFillShade="D9"/>
          </w:tcPr>
          <w:p w:rsidR="006E0F9A" w:rsidRPr="003E697C" w:rsidRDefault="006E0F9A" w:rsidP="0006491F">
            <w:pPr>
              <w:rPr>
                <w:rFonts w:eastAsia="Times New Roman" w:cs="Arial"/>
                <w:b/>
                <w:bCs/>
                <w:sz w:val="20"/>
                <w:szCs w:val="20"/>
                <w:lang w:val="en" w:eastAsia="en-GB"/>
              </w:rPr>
            </w:pPr>
          </w:p>
        </w:tc>
      </w:tr>
      <w:tr w:rsidR="00DA7851" w:rsidTr="0011723F">
        <w:tc>
          <w:tcPr>
            <w:tcW w:w="494" w:type="dxa"/>
            <w:vMerge w:val="restart"/>
            <w:vAlign w:val="center"/>
          </w:tcPr>
          <w:p w:rsidR="00DA7851" w:rsidRPr="00E65E23" w:rsidRDefault="00DA7851" w:rsidP="006E0F9A">
            <w:pPr>
              <w:spacing w:after="120" w:line="360" w:lineRule="atLeast"/>
              <w:rPr>
                <w:rFonts w:eastAsia="Times New Roman" w:cs="Arial"/>
                <w:bCs/>
                <w:sz w:val="20"/>
                <w:szCs w:val="20"/>
                <w:lang w:val="en" w:eastAsia="en-GB"/>
              </w:rPr>
            </w:pPr>
            <w:proofErr w:type="spellStart"/>
            <w:r w:rsidRPr="008274A0">
              <w:rPr>
                <w:rFonts w:eastAsia="Times New Roman" w:cs="Arial"/>
                <w:bCs/>
                <w:sz w:val="20"/>
                <w:szCs w:val="20"/>
                <w:lang w:val="en" w:eastAsia="en-GB"/>
              </w:rPr>
              <w:t>i</w:t>
            </w:r>
            <w:proofErr w:type="spellEnd"/>
          </w:p>
        </w:tc>
        <w:tc>
          <w:tcPr>
            <w:tcW w:w="5030" w:type="dxa"/>
            <w:gridSpan w:val="2"/>
            <w:vAlign w:val="center"/>
          </w:tcPr>
          <w:p w:rsidR="00DA7851" w:rsidRPr="003E697C" w:rsidRDefault="00DA7851" w:rsidP="006E0F9A">
            <w:pPr>
              <w:spacing w:after="120" w:line="360" w:lineRule="atLeast"/>
              <w:rPr>
                <w:rFonts w:eastAsia="Times New Roman" w:cs="Arial"/>
                <w:b/>
                <w:bCs/>
                <w:sz w:val="20"/>
                <w:szCs w:val="20"/>
                <w:lang w:val="en" w:eastAsia="en-GB"/>
              </w:rPr>
            </w:pPr>
            <w:r w:rsidRPr="003E697C">
              <w:rPr>
                <w:rFonts w:eastAsia="Times New Roman" w:cs="Arial"/>
                <w:sz w:val="20"/>
                <w:szCs w:val="20"/>
                <w:lang w:val="en" w:eastAsia="en-GB"/>
              </w:rPr>
              <w:t>the amount of CIL passed to—</w:t>
            </w:r>
          </w:p>
        </w:tc>
        <w:tc>
          <w:tcPr>
            <w:tcW w:w="2126" w:type="dxa"/>
            <w:shd w:val="clear" w:color="auto" w:fill="D9D9D9" w:themeFill="background1" w:themeFillShade="D9"/>
          </w:tcPr>
          <w:p w:rsidR="00DA7851" w:rsidRPr="003E697C" w:rsidRDefault="00DA7851" w:rsidP="006E0F9A">
            <w:pPr>
              <w:rPr>
                <w:rFonts w:eastAsia="Times New Roman" w:cs="Arial"/>
                <w:b/>
                <w:bCs/>
                <w:sz w:val="20"/>
                <w:szCs w:val="20"/>
                <w:lang w:val="en" w:eastAsia="en-GB"/>
              </w:rPr>
            </w:pPr>
          </w:p>
        </w:tc>
        <w:tc>
          <w:tcPr>
            <w:tcW w:w="6298" w:type="dxa"/>
            <w:gridSpan w:val="2"/>
            <w:shd w:val="clear" w:color="auto" w:fill="D9D9D9" w:themeFill="background1" w:themeFillShade="D9"/>
          </w:tcPr>
          <w:p w:rsidR="00DA7851" w:rsidRPr="003E697C" w:rsidRDefault="00DA7851" w:rsidP="0006491F">
            <w:pPr>
              <w:rPr>
                <w:rFonts w:eastAsia="Times New Roman" w:cs="Arial"/>
                <w:b/>
                <w:bCs/>
                <w:sz w:val="20"/>
                <w:szCs w:val="20"/>
                <w:lang w:val="en" w:eastAsia="en-GB"/>
              </w:rPr>
            </w:pPr>
          </w:p>
        </w:tc>
      </w:tr>
      <w:tr w:rsidR="00DA7851" w:rsidTr="00DA7851">
        <w:trPr>
          <w:trHeight w:val="189"/>
        </w:trPr>
        <w:tc>
          <w:tcPr>
            <w:tcW w:w="494" w:type="dxa"/>
            <w:vMerge/>
            <w:vAlign w:val="center"/>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restart"/>
            <w:vAlign w:val="center"/>
          </w:tcPr>
          <w:p w:rsidR="00DA7851" w:rsidRPr="003E697C" w:rsidRDefault="00DA7851" w:rsidP="00DA7851">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Merge w:val="restart"/>
            <w:vAlign w:val="center"/>
          </w:tcPr>
          <w:p w:rsidR="00DA7851" w:rsidRPr="003E697C" w:rsidRDefault="00DA7851" w:rsidP="00DA7851">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parish council under regulation 59A or 59B; and</w:t>
            </w:r>
          </w:p>
          <w:p w:rsidR="00DA7851" w:rsidRPr="003E697C" w:rsidRDefault="00DA7851" w:rsidP="00DA7851">
            <w:pPr>
              <w:spacing w:after="120" w:line="360" w:lineRule="atLeast"/>
              <w:rPr>
                <w:rFonts w:eastAsia="Times New Roman" w:cs="Arial"/>
                <w:b/>
                <w:bCs/>
                <w:sz w:val="20"/>
                <w:szCs w:val="20"/>
                <w:lang w:val="en" w:eastAsia="en-GB"/>
              </w:rPr>
            </w:pPr>
          </w:p>
        </w:tc>
        <w:tc>
          <w:tcPr>
            <w:tcW w:w="2126" w:type="dxa"/>
            <w:vMerge w:val="restart"/>
            <w:vAlign w:val="center"/>
          </w:tcPr>
          <w:p w:rsidR="00DA7851" w:rsidRPr="00895F49" w:rsidRDefault="00DA7851" w:rsidP="00DA7851">
            <w:pPr>
              <w:rPr>
                <w:rFonts w:eastAsia="Times New Roman" w:cs="Arial"/>
                <w:b/>
                <w:bCs/>
                <w:sz w:val="20"/>
                <w:szCs w:val="20"/>
                <w:lang w:val="en" w:eastAsia="en-GB"/>
              </w:rPr>
            </w:pPr>
            <w:r w:rsidRPr="0080203B">
              <w:rPr>
                <w:rFonts w:eastAsia="Times New Roman" w:cs="Arial"/>
                <w:bCs/>
                <w:sz w:val="20"/>
                <w:szCs w:val="20"/>
                <w:lang w:val="en" w:eastAsia="en-GB"/>
              </w:rPr>
              <w:t>£68,191.05</w:t>
            </w:r>
          </w:p>
        </w:tc>
        <w:tc>
          <w:tcPr>
            <w:tcW w:w="3118" w:type="dxa"/>
            <w:shd w:val="clear" w:color="auto" w:fill="000000" w:themeFill="text1"/>
          </w:tcPr>
          <w:p w:rsidR="00DA7851" w:rsidRPr="00895F49" w:rsidRDefault="00DA7851" w:rsidP="00DA7851">
            <w:pPr>
              <w:rPr>
                <w:rFonts w:eastAsia="Times New Roman" w:cs="Arial"/>
                <w:b/>
                <w:bCs/>
                <w:sz w:val="20"/>
                <w:szCs w:val="20"/>
                <w:lang w:val="en" w:eastAsia="en-GB"/>
              </w:rPr>
            </w:pPr>
            <w:r w:rsidRPr="00895F49">
              <w:rPr>
                <w:rFonts w:cs="Arial"/>
                <w:b/>
                <w:sz w:val="20"/>
                <w:szCs w:val="20"/>
              </w:rPr>
              <w:t>Parish</w:t>
            </w:r>
          </w:p>
        </w:tc>
        <w:tc>
          <w:tcPr>
            <w:tcW w:w="3180" w:type="dxa"/>
            <w:shd w:val="clear" w:color="auto" w:fill="000000" w:themeFill="text1"/>
          </w:tcPr>
          <w:p w:rsidR="00DA7851" w:rsidRPr="00895F49" w:rsidRDefault="00DA7851" w:rsidP="00DA7851">
            <w:pPr>
              <w:rPr>
                <w:rFonts w:eastAsia="Times New Roman" w:cs="Arial"/>
                <w:b/>
                <w:bCs/>
                <w:sz w:val="20"/>
                <w:szCs w:val="20"/>
                <w:lang w:val="en" w:eastAsia="en-GB"/>
              </w:rPr>
            </w:pPr>
            <w:r w:rsidRPr="00895F49">
              <w:rPr>
                <w:rFonts w:cs="Arial"/>
                <w:b/>
                <w:sz w:val="20"/>
                <w:szCs w:val="20"/>
              </w:rPr>
              <w:t>Amount</w:t>
            </w:r>
          </w:p>
        </w:tc>
      </w:tr>
      <w:tr w:rsidR="00DA7851" w:rsidTr="0011723F">
        <w:trPr>
          <w:trHeight w:val="189"/>
        </w:trPr>
        <w:tc>
          <w:tcPr>
            <w:tcW w:w="494" w:type="dxa"/>
            <w:vMerge/>
            <w:vAlign w:val="center"/>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r w:rsidRPr="00932F42">
              <w:rPr>
                <w:rFonts w:cs="Arial"/>
                <w:b/>
                <w:sz w:val="20"/>
                <w:szCs w:val="20"/>
              </w:rPr>
              <w:t>Blackbird Leys Parish Council</w:t>
            </w:r>
          </w:p>
        </w:tc>
        <w:tc>
          <w:tcPr>
            <w:tcW w:w="3180" w:type="dxa"/>
          </w:tcPr>
          <w:p w:rsidR="00DA7851" w:rsidRPr="00895F49" w:rsidRDefault="00DA7851" w:rsidP="00DA7851">
            <w:pPr>
              <w:rPr>
                <w:rFonts w:eastAsia="Times New Roman" w:cs="Arial"/>
                <w:b/>
                <w:bCs/>
                <w:sz w:val="20"/>
                <w:szCs w:val="20"/>
                <w:lang w:val="en" w:eastAsia="en-GB"/>
              </w:rPr>
            </w:pPr>
            <w:r w:rsidRPr="00895F49">
              <w:rPr>
                <w:rFonts w:cs="Arial"/>
                <w:sz w:val="20"/>
                <w:szCs w:val="20"/>
              </w:rPr>
              <w:t>£2,167.60</w:t>
            </w:r>
          </w:p>
        </w:tc>
      </w:tr>
      <w:tr w:rsidR="00DA7851" w:rsidTr="0011723F">
        <w:trPr>
          <w:trHeight w:val="189"/>
        </w:trPr>
        <w:tc>
          <w:tcPr>
            <w:tcW w:w="494" w:type="dxa"/>
            <w:vMerge/>
            <w:vAlign w:val="center"/>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r w:rsidRPr="00932F42">
              <w:rPr>
                <w:rFonts w:cs="Arial"/>
                <w:b/>
                <w:sz w:val="20"/>
                <w:szCs w:val="20"/>
              </w:rPr>
              <w:t>Littlemore Parish Council</w:t>
            </w:r>
          </w:p>
        </w:tc>
        <w:tc>
          <w:tcPr>
            <w:tcW w:w="3180" w:type="dxa"/>
          </w:tcPr>
          <w:p w:rsidR="00DA7851" w:rsidRPr="00895F49" w:rsidRDefault="00DA7851" w:rsidP="00DA7851">
            <w:pPr>
              <w:rPr>
                <w:rFonts w:eastAsia="Times New Roman" w:cs="Arial"/>
                <w:b/>
                <w:bCs/>
                <w:sz w:val="20"/>
                <w:szCs w:val="20"/>
                <w:lang w:val="en" w:eastAsia="en-GB"/>
              </w:rPr>
            </w:pPr>
            <w:r w:rsidRPr="00895F49">
              <w:rPr>
                <w:rFonts w:cs="Arial"/>
                <w:sz w:val="20"/>
                <w:szCs w:val="20"/>
              </w:rPr>
              <w:t>£45,223.46</w:t>
            </w:r>
          </w:p>
        </w:tc>
      </w:tr>
      <w:tr w:rsidR="00DA7851" w:rsidTr="0011723F">
        <w:trPr>
          <w:trHeight w:val="189"/>
        </w:trPr>
        <w:tc>
          <w:tcPr>
            <w:tcW w:w="494" w:type="dxa"/>
            <w:vMerge/>
            <w:vAlign w:val="center"/>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r w:rsidRPr="00932F42">
              <w:rPr>
                <w:rFonts w:cs="Arial"/>
                <w:b/>
                <w:sz w:val="20"/>
                <w:szCs w:val="20"/>
              </w:rPr>
              <w:t>Old Marston Parish Council</w:t>
            </w:r>
          </w:p>
        </w:tc>
        <w:tc>
          <w:tcPr>
            <w:tcW w:w="3180" w:type="dxa"/>
          </w:tcPr>
          <w:p w:rsidR="00DA7851" w:rsidRPr="00895F49" w:rsidRDefault="00DA7851" w:rsidP="00DA7851">
            <w:pPr>
              <w:rPr>
                <w:rFonts w:eastAsia="Times New Roman" w:cs="Arial"/>
                <w:b/>
                <w:bCs/>
                <w:sz w:val="20"/>
                <w:szCs w:val="20"/>
                <w:lang w:val="en" w:eastAsia="en-GB"/>
              </w:rPr>
            </w:pPr>
            <w:r w:rsidRPr="00895F49">
              <w:rPr>
                <w:rFonts w:cs="Arial"/>
                <w:sz w:val="20"/>
                <w:szCs w:val="20"/>
              </w:rPr>
              <w:t>£19,117.28</w:t>
            </w:r>
          </w:p>
        </w:tc>
      </w:tr>
      <w:tr w:rsidR="00DA7851" w:rsidTr="0011723F">
        <w:trPr>
          <w:trHeight w:val="189"/>
        </w:trPr>
        <w:tc>
          <w:tcPr>
            <w:tcW w:w="494" w:type="dxa"/>
            <w:vMerge/>
            <w:vAlign w:val="center"/>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proofErr w:type="spellStart"/>
            <w:r w:rsidRPr="00932F42">
              <w:rPr>
                <w:rFonts w:cs="Arial"/>
                <w:b/>
                <w:sz w:val="20"/>
                <w:szCs w:val="20"/>
              </w:rPr>
              <w:t>Risinghurst</w:t>
            </w:r>
            <w:proofErr w:type="spellEnd"/>
            <w:r w:rsidRPr="00932F42">
              <w:rPr>
                <w:rFonts w:cs="Arial"/>
                <w:b/>
                <w:sz w:val="20"/>
                <w:szCs w:val="20"/>
              </w:rPr>
              <w:t xml:space="preserve"> &amp; </w:t>
            </w:r>
            <w:proofErr w:type="spellStart"/>
            <w:r w:rsidRPr="00932F42">
              <w:rPr>
                <w:rFonts w:cs="Arial"/>
                <w:b/>
                <w:sz w:val="20"/>
                <w:szCs w:val="20"/>
              </w:rPr>
              <w:t>Sandhills</w:t>
            </w:r>
            <w:proofErr w:type="spellEnd"/>
            <w:r w:rsidRPr="00932F42">
              <w:rPr>
                <w:rFonts w:cs="Arial"/>
                <w:b/>
                <w:sz w:val="20"/>
                <w:szCs w:val="20"/>
              </w:rPr>
              <w:t xml:space="preserve"> Parish Council</w:t>
            </w:r>
          </w:p>
        </w:tc>
        <w:tc>
          <w:tcPr>
            <w:tcW w:w="3180" w:type="dxa"/>
          </w:tcPr>
          <w:p w:rsidR="00DA7851" w:rsidRPr="00895F49" w:rsidRDefault="00DA7851" w:rsidP="00DA7851">
            <w:pPr>
              <w:rPr>
                <w:rFonts w:eastAsia="Times New Roman" w:cs="Arial"/>
                <w:b/>
                <w:bCs/>
                <w:sz w:val="20"/>
                <w:szCs w:val="20"/>
                <w:lang w:val="en" w:eastAsia="en-GB"/>
              </w:rPr>
            </w:pPr>
            <w:r w:rsidRPr="00895F49">
              <w:rPr>
                <w:rFonts w:cs="Arial"/>
                <w:sz w:val="20"/>
                <w:szCs w:val="20"/>
              </w:rPr>
              <w:t>£1,682.71</w:t>
            </w:r>
          </w:p>
        </w:tc>
      </w:tr>
      <w:tr w:rsidR="00DA7851" w:rsidTr="0011723F">
        <w:tc>
          <w:tcPr>
            <w:tcW w:w="494" w:type="dxa"/>
            <w:vMerge/>
            <w:vAlign w:val="center"/>
          </w:tcPr>
          <w:p w:rsidR="00DA7851" w:rsidRPr="003E697C" w:rsidRDefault="00DA7851" w:rsidP="006E0F9A">
            <w:pPr>
              <w:spacing w:after="120" w:line="360" w:lineRule="atLeast"/>
              <w:rPr>
                <w:rFonts w:eastAsia="Times New Roman" w:cs="Arial"/>
                <w:b/>
                <w:bCs/>
                <w:sz w:val="20"/>
                <w:szCs w:val="20"/>
                <w:lang w:val="en" w:eastAsia="en-GB"/>
              </w:rPr>
            </w:pPr>
          </w:p>
        </w:tc>
        <w:tc>
          <w:tcPr>
            <w:tcW w:w="361" w:type="dxa"/>
            <w:vAlign w:val="center"/>
          </w:tcPr>
          <w:p w:rsidR="00DA7851" w:rsidRPr="003E697C" w:rsidRDefault="00DA7851"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rsidR="00DA7851" w:rsidRPr="003E697C" w:rsidRDefault="00DA7851"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person under regulation 59(4)</w:t>
            </w:r>
          </w:p>
        </w:tc>
        <w:tc>
          <w:tcPr>
            <w:tcW w:w="2126" w:type="dxa"/>
            <w:shd w:val="clear" w:color="auto" w:fill="FFFFFF" w:themeFill="background1"/>
          </w:tcPr>
          <w:p w:rsidR="00DA7851" w:rsidRPr="00895F49" w:rsidRDefault="00DA7851" w:rsidP="006E0F9A">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shd w:val="clear" w:color="auto" w:fill="D9D9D9" w:themeFill="background1" w:themeFillShade="D9"/>
          </w:tcPr>
          <w:p w:rsidR="00DA7851" w:rsidRPr="00895F49" w:rsidRDefault="00DA7851" w:rsidP="0006491F">
            <w:pPr>
              <w:rPr>
                <w:rFonts w:eastAsia="Times New Roman" w:cs="Arial"/>
                <w:b/>
                <w:bCs/>
                <w:sz w:val="20"/>
                <w:szCs w:val="20"/>
                <w:lang w:val="en" w:eastAsia="en-GB"/>
              </w:rPr>
            </w:pPr>
          </w:p>
        </w:tc>
      </w:tr>
      <w:tr w:rsidR="00DA7851" w:rsidTr="0011723F">
        <w:tc>
          <w:tcPr>
            <w:tcW w:w="494" w:type="dxa"/>
            <w:vMerge w:val="restart"/>
            <w:vAlign w:val="center"/>
          </w:tcPr>
          <w:p w:rsidR="00DA7851" w:rsidRPr="003E697C" w:rsidRDefault="00DA7851"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j</w:t>
            </w:r>
          </w:p>
        </w:tc>
        <w:tc>
          <w:tcPr>
            <w:tcW w:w="5030" w:type="dxa"/>
            <w:gridSpan w:val="2"/>
            <w:vAlign w:val="center"/>
          </w:tcPr>
          <w:p w:rsidR="00DA7851" w:rsidRPr="003E697C" w:rsidRDefault="00DA7851"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the receipt and expenditure of CIL to which regulation 59E or 59F applied during the reported year including—</w:t>
            </w:r>
          </w:p>
        </w:tc>
        <w:tc>
          <w:tcPr>
            <w:tcW w:w="2126" w:type="dxa"/>
            <w:shd w:val="clear" w:color="auto" w:fill="D9D9D9" w:themeFill="background1" w:themeFillShade="D9"/>
          </w:tcPr>
          <w:p w:rsidR="00DA7851" w:rsidRPr="00895F49" w:rsidRDefault="00DA7851" w:rsidP="006E0F9A">
            <w:pPr>
              <w:rPr>
                <w:rFonts w:eastAsia="Times New Roman" w:cs="Arial"/>
                <w:b/>
                <w:bCs/>
                <w:sz w:val="20"/>
                <w:szCs w:val="20"/>
                <w:lang w:val="en" w:eastAsia="en-GB"/>
              </w:rPr>
            </w:pPr>
          </w:p>
        </w:tc>
        <w:tc>
          <w:tcPr>
            <w:tcW w:w="6298" w:type="dxa"/>
            <w:gridSpan w:val="2"/>
            <w:shd w:val="clear" w:color="auto" w:fill="D9D9D9" w:themeFill="background1" w:themeFillShade="D9"/>
          </w:tcPr>
          <w:p w:rsidR="00DA7851" w:rsidRPr="00895F49" w:rsidRDefault="00DA7851" w:rsidP="0006491F">
            <w:pPr>
              <w:rPr>
                <w:rFonts w:eastAsia="Times New Roman" w:cs="Arial"/>
                <w:b/>
                <w:bCs/>
                <w:sz w:val="20"/>
                <w:szCs w:val="20"/>
                <w:lang w:val="en" w:eastAsia="en-GB"/>
              </w:rPr>
            </w:pPr>
          </w:p>
        </w:tc>
      </w:tr>
      <w:tr w:rsidR="00DA7851" w:rsidTr="0011723F">
        <w:tc>
          <w:tcPr>
            <w:tcW w:w="494" w:type="dxa"/>
            <w:vMerge/>
          </w:tcPr>
          <w:p w:rsidR="00DA7851" w:rsidRPr="003E697C" w:rsidRDefault="00DA7851" w:rsidP="006E0F9A">
            <w:pPr>
              <w:spacing w:after="120" w:line="360" w:lineRule="atLeast"/>
              <w:rPr>
                <w:rFonts w:eastAsia="Times New Roman" w:cs="Arial"/>
                <w:b/>
                <w:bCs/>
                <w:sz w:val="20"/>
                <w:szCs w:val="20"/>
                <w:lang w:val="en" w:eastAsia="en-GB"/>
              </w:rPr>
            </w:pPr>
          </w:p>
        </w:tc>
        <w:tc>
          <w:tcPr>
            <w:tcW w:w="361" w:type="dxa"/>
            <w:vAlign w:val="center"/>
          </w:tcPr>
          <w:p w:rsidR="00DA7851" w:rsidRPr="003E697C" w:rsidRDefault="00DA7851"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rsidR="00DA7851" w:rsidRPr="003E697C" w:rsidRDefault="00DA7851"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CIL receipts that regulations 59E and 59F applied to;</w:t>
            </w:r>
          </w:p>
        </w:tc>
        <w:tc>
          <w:tcPr>
            <w:tcW w:w="2126" w:type="dxa"/>
            <w:vAlign w:val="center"/>
          </w:tcPr>
          <w:p w:rsidR="00DA7851" w:rsidRPr="00895F49" w:rsidRDefault="00DA7851" w:rsidP="00E23204">
            <w:pPr>
              <w:rPr>
                <w:rFonts w:eastAsia="Times New Roman" w:cs="Arial"/>
                <w:b/>
                <w:bCs/>
                <w:sz w:val="20"/>
                <w:szCs w:val="20"/>
                <w:lang w:val="en" w:eastAsia="en-GB"/>
              </w:rPr>
            </w:pPr>
            <w:r w:rsidRPr="0080203B">
              <w:rPr>
                <w:rFonts w:eastAsia="Times New Roman" w:cs="Arial"/>
                <w:bCs/>
                <w:sz w:val="20"/>
                <w:szCs w:val="20"/>
                <w:lang w:val="en" w:eastAsia="en-GB"/>
              </w:rPr>
              <w:t>£492,607.94</w:t>
            </w:r>
          </w:p>
        </w:tc>
        <w:tc>
          <w:tcPr>
            <w:tcW w:w="6298" w:type="dxa"/>
            <w:gridSpan w:val="2"/>
          </w:tcPr>
          <w:p w:rsidR="00DA7851" w:rsidRPr="00895F49" w:rsidRDefault="00DA7851" w:rsidP="0006491F">
            <w:pPr>
              <w:rPr>
                <w:rFonts w:eastAsia="Times New Roman" w:cs="Arial"/>
                <w:b/>
                <w:bCs/>
                <w:sz w:val="20"/>
                <w:szCs w:val="20"/>
                <w:lang w:val="en" w:eastAsia="en-GB"/>
              </w:rPr>
            </w:pPr>
          </w:p>
        </w:tc>
      </w:tr>
      <w:tr w:rsidR="00DA7851" w:rsidTr="0011723F">
        <w:trPr>
          <w:trHeight w:val="305"/>
        </w:trPr>
        <w:tc>
          <w:tcPr>
            <w:tcW w:w="494" w:type="dxa"/>
            <w:vMerge/>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restart"/>
            <w:vAlign w:val="center"/>
          </w:tcPr>
          <w:p w:rsidR="00DA7851" w:rsidRPr="003E697C" w:rsidRDefault="00DA7851" w:rsidP="00DA7851">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Merge w:val="restart"/>
            <w:vAlign w:val="center"/>
          </w:tcPr>
          <w:p w:rsidR="00DA7851" w:rsidRPr="003E697C" w:rsidRDefault="00DA7851" w:rsidP="00DA7851">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items of infrastructure to which the CIL receipts to which regulations 59E and 59F applied have been allocated or spent, and the amount of expenditure allocated or spent on each item;</w:t>
            </w:r>
          </w:p>
        </w:tc>
        <w:tc>
          <w:tcPr>
            <w:tcW w:w="2126" w:type="dxa"/>
            <w:vMerge w:val="restart"/>
            <w:shd w:val="clear" w:color="auto" w:fill="auto"/>
            <w:vAlign w:val="center"/>
          </w:tcPr>
          <w:p w:rsidR="00DA7851" w:rsidRPr="00895F49" w:rsidRDefault="00DA7851" w:rsidP="00DA7851">
            <w:pPr>
              <w:rPr>
                <w:rFonts w:eastAsia="Times New Roman" w:cs="Arial"/>
                <w:b/>
                <w:bCs/>
                <w:sz w:val="20"/>
                <w:szCs w:val="20"/>
                <w:lang w:val="en" w:eastAsia="en-GB"/>
              </w:rPr>
            </w:pPr>
            <w:r w:rsidRPr="0080203B">
              <w:rPr>
                <w:rFonts w:eastAsia="Times New Roman" w:cs="Arial"/>
                <w:bCs/>
                <w:sz w:val="20"/>
                <w:szCs w:val="20"/>
                <w:lang w:val="en" w:eastAsia="en-GB"/>
              </w:rPr>
              <w:t>£</w:t>
            </w:r>
            <w:r w:rsidRPr="00895F49">
              <w:rPr>
                <w:rFonts w:eastAsia="Times New Roman" w:cs="Arial"/>
                <w:bCs/>
                <w:sz w:val="20"/>
                <w:szCs w:val="20"/>
                <w:lang w:val="en" w:eastAsia="en-GB"/>
              </w:rPr>
              <w:t>99,197.00</w:t>
            </w:r>
          </w:p>
        </w:tc>
        <w:tc>
          <w:tcPr>
            <w:tcW w:w="3118" w:type="dxa"/>
            <w:shd w:val="clear" w:color="auto" w:fill="000000" w:themeFill="text1"/>
          </w:tcPr>
          <w:p w:rsidR="00DA7851" w:rsidRPr="00895F49" w:rsidRDefault="00DA7851" w:rsidP="00DA7851">
            <w:pPr>
              <w:rPr>
                <w:rFonts w:eastAsia="Times New Roman" w:cs="Arial"/>
                <w:b/>
                <w:bCs/>
                <w:sz w:val="20"/>
                <w:szCs w:val="20"/>
                <w:lang w:val="en" w:eastAsia="en-GB"/>
              </w:rPr>
            </w:pPr>
            <w:r w:rsidRPr="00895F49">
              <w:rPr>
                <w:rFonts w:cs="Arial"/>
                <w:b/>
                <w:sz w:val="20"/>
                <w:szCs w:val="20"/>
              </w:rPr>
              <w:t>Item</w:t>
            </w:r>
          </w:p>
        </w:tc>
        <w:tc>
          <w:tcPr>
            <w:tcW w:w="3180" w:type="dxa"/>
            <w:shd w:val="clear" w:color="auto" w:fill="000000" w:themeFill="text1"/>
          </w:tcPr>
          <w:p w:rsidR="00DA7851" w:rsidRPr="00895F49" w:rsidRDefault="00DA7851" w:rsidP="00DA7851">
            <w:pPr>
              <w:rPr>
                <w:rFonts w:eastAsia="Times New Roman" w:cs="Arial"/>
                <w:b/>
                <w:bCs/>
                <w:sz w:val="20"/>
                <w:szCs w:val="20"/>
                <w:lang w:val="en" w:eastAsia="en-GB"/>
              </w:rPr>
            </w:pPr>
            <w:r w:rsidRPr="00895F49">
              <w:rPr>
                <w:rFonts w:cs="Arial"/>
                <w:b/>
                <w:sz w:val="20"/>
                <w:szCs w:val="20"/>
              </w:rPr>
              <w:t>Amount</w:t>
            </w:r>
          </w:p>
        </w:tc>
      </w:tr>
      <w:tr w:rsidR="00DA7851" w:rsidTr="0011723F">
        <w:trPr>
          <w:trHeight w:val="305"/>
        </w:trPr>
        <w:tc>
          <w:tcPr>
            <w:tcW w:w="494" w:type="dxa"/>
            <w:vMerge/>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shd w:val="clear" w:color="auto" w:fill="auto"/>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r w:rsidRPr="00895F49">
              <w:rPr>
                <w:rFonts w:eastAsia="Times New Roman" w:cs="Arial"/>
                <w:b/>
                <w:bCs/>
                <w:sz w:val="20"/>
                <w:szCs w:val="20"/>
                <w:lang w:val="en" w:eastAsia="en-GB"/>
              </w:rPr>
              <w:t xml:space="preserve">Payment to ward Councillor CIL </w:t>
            </w:r>
          </w:p>
        </w:tc>
        <w:tc>
          <w:tcPr>
            <w:tcW w:w="3180" w:type="dxa"/>
          </w:tcPr>
          <w:p w:rsidR="00DA7851" w:rsidRPr="00895F49" w:rsidRDefault="00DA7851" w:rsidP="00DA7851">
            <w:pPr>
              <w:rPr>
                <w:rFonts w:eastAsia="Times New Roman" w:cs="Arial"/>
                <w:b/>
                <w:bCs/>
                <w:sz w:val="20"/>
                <w:szCs w:val="20"/>
                <w:lang w:val="en" w:eastAsia="en-GB"/>
              </w:rPr>
            </w:pPr>
            <w:r w:rsidRPr="00932F42">
              <w:rPr>
                <w:rFonts w:eastAsia="Times New Roman" w:cs="Arial"/>
                <w:bCs/>
                <w:sz w:val="20"/>
                <w:szCs w:val="20"/>
                <w:lang w:val="en" w:eastAsia="en-GB"/>
              </w:rPr>
              <w:t>£95,000.00</w:t>
            </w:r>
          </w:p>
        </w:tc>
      </w:tr>
      <w:tr w:rsidR="00DA7851" w:rsidTr="0011723F">
        <w:trPr>
          <w:trHeight w:val="305"/>
        </w:trPr>
        <w:tc>
          <w:tcPr>
            <w:tcW w:w="494" w:type="dxa"/>
            <w:vMerge/>
          </w:tcPr>
          <w:p w:rsidR="00DA7851" w:rsidRPr="003E697C" w:rsidRDefault="00DA7851" w:rsidP="00DA7851">
            <w:pPr>
              <w:spacing w:after="120" w:line="360" w:lineRule="atLeast"/>
              <w:rPr>
                <w:rFonts w:eastAsia="Times New Roman" w:cs="Arial"/>
                <w:b/>
                <w:bCs/>
                <w:sz w:val="20"/>
                <w:szCs w:val="20"/>
                <w:lang w:val="en" w:eastAsia="en-GB"/>
              </w:rPr>
            </w:pPr>
          </w:p>
        </w:tc>
        <w:tc>
          <w:tcPr>
            <w:tcW w:w="361" w:type="dxa"/>
            <w:vMerge/>
            <w:vAlign w:val="center"/>
          </w:tcPr>
          <w:p w:rsidR="00DA7851" w:rsidRPr="003E697C" w:rsidRDefault="00DA7851" w:rsidP="00DA7851">
            <w:pPr>
              <w:spacing w:after="120" w:line="360" w:lineRule="atLeast"/>
              <w:rPr>
                <w:rFonts w:eastAsia="Times New Roman" w:cs="Arial"/>
                <w:bCs/>
                <w:sz w:val="20"/>
                <w:szCs w:val="20"/>
                <w:lang w:val="en" w:eastAsia="en-GB"/>
              </w:rPr>
            </w:pPr>
          </w:p>
        </w:tc>
        <w:tc>
          <w:tcPr>
            <w:tcW w:w="4669" w:type="dxa"/>
            <w:vMerge/>
            <w:vAlign w:val="center"/>
          </w:tcPr>
          <w:p w:rsidR="00DA7851" w:rsidRPr="003E697C" w:rsidRDefault="00DA7851" w:rsidP="00DA7851">
            <w:pPr>
              <w:shd w:val="clear" w:color="auto" w:fill="FFFFFF"/>
              <w:rPr>
                <w:rFonts w:eastAsia="Times New Roman" w:cs="Arial"/>
                <w:sz w:val="20"/>
                <w:szCs w:val="20"/>
                <w:lang w:val="en" w:eastAsia="en-GB"/>
              </w:rPr>
            </w:pPr>
          </w:p>
        </w:tc>
        <w:tc>
          <w:tcPr>
            <w:tcW w:w="2126" w:type="dxa"/>
            <w:vMerge/>
            <w:shd w:val="clear" w:color="auto" w:fill="auto"/>
            <w:vAlign w:val="center"/>
          </w:tcPr>
          <w:p w:rsidR="00DA7851" w:rsidRPr="0080203B" w:rsidRDefault="00DA7851" w:rsidP="00DA7851">
            <w:pPr>
              <w:rPr>
                <w:rFonts w:eastAsia="Times New Roman" w:cs="Arial"/>
                <w:bCs/>
                <w:sz w:val="20"/>
                <w:szCs w:val="20"/>
                <w:lang w:val="en" w:eastAsia="en-GB"/>
              </w:rPr>
            </w:pPr>
          </w:p>
        </w:tc>
        <w:tc>
          <w:tcPr>
            <w:tcW w:w="3118" w:type="dxa"/>
          </w:tcPr>
          <w:p w:rsidR="00DA7851" w:rsidRPr="00895F49" w:rsidRDefault="00DA7851" w:rsidP="00DA7851">
            <w:pPr>
              <w:rPr>
                <w:rFonts w:eastAsia="Times New Roman" w:cs="Arial"/>
                <w:b/>
                <w:bCs/>
                <w:sz w:val="20"/>
                <w:szCs w:val="20"/>
                <w:lang w:val="en" w:eastAsia="en-GB"/>
              </w:rPr>
            </w:pPr>
            <w:r w:rsidRPr="00895F49">
              <w:rPr>
                <w:rFonts w:eastAsia="Times New Roman" w:cs="Arial"/>
                <w:b/>
                <w:bCs/>
                <w:sz w:val="20"/>
                <w:szCs w:val="20"/>
                <w:lang w:val="en" w:eastAsia="en-GB"/>
              </w:rPr>
              <w:t>HNF festive lighting</w:t>
            </w:r>
          </w:p>
        </w:tc>
        <w:tc>
          <w:tcPr>
            <w:tcW w:w="3180" w:type="dxa"/>
          </w:tcPr>
          <w:p w:rsidR="00DA7851" w:rsidRPr="00895F49" w:rsidRDefault="00DA7851" w:rsidP="00DA7851">
            <w:pPr>
              <w:rPr>
                <w:rFonts w:eastAsia="Times New Roman" w:cs="Arial"/>
                <w:b/>
                <w:bCs/>
                <w:sz w:val="20"/>
                <w:szCs w:val="20"/>
                <w:lang w:val="en" w:eastAsia="en-GB"/>
              </w:rPr>
            </w:pPr>
            <w:r w:rsidRPr="00932F42">
              <w:rPr>
                <w:rFonts w:eastAsia="Times New Roman" w:cs="Arial"/>
                <w:bCs/>
                <w:sz w:val="20"/>
                <w:szCs w:val="20"/>
                <w:lang w:val="en" w:eastAsia="en-GB"/>
              </w:rPr>
              <w:t>£4,197.00</w:t>
            </w:r>
          </w:p>
        </w:tc>
      </w:tr>
      <w:tr w:rsidR="00DA7851" w:rsidTr="0011723F">
        <w:tc>
          <w:tcPr>
            <w:tcW w:w="494" w:type="dxa"/>
            <w:vMerge w:val="restart"/>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k</w:t>
            </w:r>
          </w:p>
        </w:tc>
        <w:tc>
          <w:tcPr>
            <w:tcW w:w="5030" w:type="dxa"/>
            <w:gridSpan w:val="2"/>
            <w:vAlign w:val="center"/>
          </w:tcPr>
          <w:p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summary details of any notices served in accordance with regulation 59E, including—</w:t>
            </w:r>
          </w:p>
        </w:tc>
        <w:tc>
          <w:tcPr>
            <w:tcW w:w="2126" w:type="dxa"/>
            <w:shd w:val="clear" w:color="auto" w:fill="D9D9D9" w:themeFill="background1" w:themeFillShade="D9"/>
          </w:tcPr>
          <w:p w:rsidR="006E0F9A" w:rsidRPr="00D353C4"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rsidR="006E0F9A" w:rsidRPr="003E697C" w:rsidRDefault="006E0F9A" w:rsidP="0006491F">
            <w:pPr>
              <w:rPr>
                <w:rFonts w:eastAsia="Times New Roman" w:cs="Arial"/>
                <w:bCs/>
                <w:sz w:val="20"/>
                <w:szCs w:val="20"/>
                <w:lang w:val="en" w:eastAsia="en-GB"/>
              </w:rPr>
            </w:pPr>
          </w:p>
        </w:tc>
      </w:tr>
      <w:tr w:rsidR="00DA7851" w:rsidTr="0011723F">
        <w:tc>
          <w:tcPr>
            <w:tcW w:w="494" w:type="dxa"/>
            <w:vMerge/>
            <w:vAlign w:val="center"/>
          </w:tcPr>
          <w:p w:rsidR="006E0F9A" w:rsidRPr="003E697C" w:rsidRDefault="006E0F9A" w:rsidP="006E0F9A">
            <w:pPr>
              <w:spacing w:after="120" w:line="360" w:lineRule="atLeast"/>
              <w:rPr>
                <w:rFonts w:eastAsia="Times New Roman" w:cs="Arial"/>
                <w:bCs/>
                <w:sz w:val="20"/>
                <w:szCs w:val="20"/>
                <w:lang w:val="en" w:eastAsia="en-GB"/>
              </w:rPr>
            </w:pPr>
            <w:bookmarkStart w:id="3" w:name="_Hlk10801886"/>
          </w:p>
        </w:tc>
        <w:tc>
          <w:tcPr>
            <w:tcW w:w="361" w:type="dxa"/>
            <w:vAlign w:val="center"/>
          </w:tcPr>
          <w:p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value of CIL receipts requested from each parish council;</w:t>
            </w:r>
          </w:p>
        </w:tc>
        <w:tc>
          <w:tcPr>
            <w:tcW w:w="2126" w:type="dxa"/>
            <w:vAlign w:val="center"/>
          </w:tcPr>
          <w:p w:rsidR="006E0F9A" w:rsidRPr="00D353C4" w:rsidRDefault="006E0F9A" w:rsidP="006E0F9A">
            <w:pPr>
              <w:rPr>
                <w:rFonts w:eastAsia="Times New Roman" w:cs="Arial"/>
                <w:bCs/>
                <w:sz w:val="20"/>
                <w:szCs w:val="20"/>
                <w:lang w:val="en" w:eastAsia="en-GB"/>
              </w:rPr>
            </w:pPr>
            <w:r>
              <w:rPr>
                <w:rFonts w:eastAsia="Times New Roman" w:cs="Arial"/>
                <w:bCs/>
                <w:sz w:val="20"/>
                <w:szCs w:val="20"/>
                <w:lang w:val="en" w:eastAsia="en-GB"/>
              </w:rPr>
              <w:t>£0</w:t>
            </w:r>
          </w:p>
        </w:tc>
        <w:tc>
          <w:tcPr>
            <w:tcW w:w="6298" w:type="dxa"/>
            <w:gridSpan w:val="2"/>
          </w:tcPr>
          <w:p w:rsidR="006E0F9A" w:rsidRPr="003E697C" w:rsidRDefault="006E0F9A" w:rsidP="0006491F">
            <w:pPr>
              <w:rPr>
                <w:rFonts w:eastAsia="Times New Roman" w:cs="Arial"/>
                <w:bCs/>
                <w:sz w:val="20"/>
                <w:szCs w:val="20"/>
                <w:lang w:val="en" w:eastAsia="en-GB"/>
              </w:rPr>
            </w:pPr>
          </w:p>
        </w:tc>
      </w:tr>
      <w:bookmarkEnd w:id="3"/>
      <w:tr w:rsidR="00DA7851" w:rsidTr="0011723F">
        <w:tc>
          <w:tcPr>
            <w:tcW w:w="494" w:type="dxa"/>
            <w:vMerge/>
            <w:vAlign w:val="center"/>
          </w:tcPr>
          <w:p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any funds not yet recovered from each parish council at the end of the reported year;</w:t>
            </w:r>
          </w:p>
        </w:tc>
        <w:tc>
          <w:tcPr>
            <w:tcW w:w="2126" w:type="dxa"/>
            <w:shd w:val="clear" w:color="auto" w:fill="auto"/>
          </w:tcPr>
          <w:p w:rsidR="006E0F9A" w:rsidRPr="00D353C4" w:rsidRDefault="006E0F9A" w:rsidP="00427921">
            <w:pPr>
              <w:rPr>
                <w:rFonts w:eastAsia="Times New Roman" w:cs="Arial"/>
                <w:bCs/>
                <w:sz w:val="20"/>
                <w:szCs w:val="20"/>
                <w:lang w:val="en" w:eastAsia="en-GB"/>
              </w:rPr>
            </w:pPr>
            <w:r>
              <w:rPr>
                <w:rFonts w:eastAsia="Times New Roman" w:cs="Arial"/>
                <w:bCs/>
                <w:sz w:val="20"/>
                <w:szCs w:val="20"/>
                <w:lang w:val="en" w:eastAsia="en-GB"/>
              </w:rPr>
              <w:t>£</w:t>
            </w:r>
            <w:r w:rsidR="00427921" w:rsidRPr="007210A4">
              <w:rPr>
                <w:rFonts w:eastAsia="Times New Roman" w:cs="Arial"/>
                <w:bCs/>
                <w:sz w:val="20"/>
                <w:szCs w:val="20"/>
                <w:lang w:val="en" w:eastAsia="en-GB"/>
              </w:rPr>
              <w:t>0</w:t>
            </w:r>
          </w:p>
        </w:tc>
        <w:tc>
          <w:tcPr>
            <w:tcW w:w="6298" w:type="dxa"/>
            <w:gridSpan w:val="2"/>
          </w:tcPr>
          <w:p w:rsidR="006E0F9A" w:rsidRPr="003E697C" w:rsidRDefault="006E0F9A" w:rsidP="0006491F">
            <w:pPr>
              <w:rPr>
                <w:rFonts w:eastAsia="Times New Roman" w:cs="Arial"/>
                <w:bCs/>
                <w:sz w:val="20"/>
                <w:szCs w:val="20"/>
                <w:lang w:val="en" w:eastAsia="en-GB"/>
              </w:rPr>
            </w:pPr>
          </w:p>
        </w:tc>
      </w:tr>
      <w:tr w:rsidR="00DA7851" w:rsidTr="0011723F">
        <w:trPr>
          <w:trHeight w:val="173"/>
        </w:trPr>
        <w:tc>
          <w:tcPr>
            <w:tcW w:w="494" w:type="dxa"/>
            <w:vMerge w:val="restart"/>
            <w:vAlign w:val="center"/>
          </w:tcPr>
          <w:p w:rsidR="006E0F9A" w:rsidRPr="003E697C" w:rsidRDefault="006E0F9A" w:rsidP="006E0F9A">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w:t>
            </w:r>
          </w:p>
        </w:tc>
        <w:tc>
          <w:tcPr>
            <w:tcW w:w="5030" w:type="dxa"/>
            <w:gridSpan w:val="2"/>
            <w:vAlign w:val="center"/>
          </w:tcPr>
          <w:p w:rsidR="006E0F9A" w:rsidRPr="003E697C" w:rsidRDefault="006E0F9A" w:rsidP="006E0F9A">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w:t>
            </w:r>
          </w:p>
        </w:tc>
        <w:tc>
          <w:tcPr>
            <w:tcW w:w="2126" w:type="dxa"/>
            <w:shd w:val="clear" w:color="auto" w:fill="D9D9D9" w:themeFill="background1" w:themeFillShade="D9"/>
          </w:tcPr>
          <w:p w:rsidR="006E0F9A" w:rsidRPr="003E697C" w:rsidRDefault="006E0F9A" w:rsidP="006E0F9A">
            <w:pPr>
              <w:rPr>
                <w:rFonts w:eastAsia="Times New Roman" w:cs="Arial"/>
                <w:bCs/>
                <w:sz w:val="20"/>
                <w:szCs w:val="20"/>
                <w:lang w:val="en" w:eastAsia="en-GB"/>
              </w:rPr>
            </w:pPr>
          </w:p>
        </w:tc>
        <w:tc>
          <w:tcPr>
            <w:tcW w:w="6298" w:type="dxa"/>
            <w:gridSpan w:val="2"/>
            <w:shd w:val="clear" w:color="auto" w:fill="D9D9D9" w:themeFill="background1" w:themeFillShade="D9"/>
          </w:tcPr>
          <w:p w:rsidR="006E0F9A" w:rsidRPr="003E697C" w:rsidRDefault="006E0F9A" w:rsidP="0006491F">
            <w:pPr>
              <w:rPr>
                <w:rFonts w:eastAsia="Times New Roman" w:cs="Arial"/>
                <w:bCs/>
                <w:sz w:val="20"/>
                <w:szCs w:val="20"/>
                <w:lang w:val="en" w:eastAsia="en-GB"/>
              </w:rPr>
            </w:pPr>
          </w:p>
        </w:tc>
      </w:tr>
      <w:tr w:rsidR="00DA7851" w:rsidTr="0011723F">
        <w:tc>
          <w:tcPr>
            <w:tcW w:w="494" w:type="dxa"/>
            <w:vMerge/>
            <w:vAlign w:val="center"/>
          </w:tcPr>
          <w:p w:rsidR="006E0F9A" w:rsidRPr="003E697C" w:rsidRDefault="006E0F9A" w:rsidP="006E0F9A">
            <w:pPr>
              <w:spacing w:after="120" w:line="360" w:lineRule="atLeast"/>
              <w:rPr>
                <w:rFonts w:eastAsia="Times New Roman" w:cs="Arial"/>
                <w:bCs/>
                <w:sz w:val="20"/>
                <w:szCs w:val="20"/>
                <w:lang w:val="en" w:eastAsia="en-GB"/>
              </w:rPr>
            </w:pPr>
          </w:p>
        </w:tc>
        <w:tc>
          <w:tcPr>
            <w:tcW w:w="361" w:type="dxa"/>
            <w:vAlign w:val="center"/>
          </w:tcPr>
          <w:p w:rsidR="006E0F9A" w:rsidRPr="003E697C" w:rsidRDefault="006E0F9A" w:rsidP="006E0F9A">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rsidR="006E0F9A" w:rsidRPr="003E697C" w:rsidRDefault="006E0F9A" w:rsidP="006E0F9A">
            <w:pPr>
              <w:rPr>
                <w:rFonts w:eastAsia="Times New Roman" w:cs="Arial"/>
                <w:bCs/>
                <w:sz w:val="20"/>
                <w:szCs w:val="20"/>
                <w:lang w:val="en" w:eastAsia="en-GB"/>
              </w:rPr>
            </w:pPr>
            <w:r w:rsidRPr="003E697C">
              <w:rPr>
                <w:rFonts w:eastAsia="Times New Roman" w:cs="Arial"/>
                <w:sz w:val="20"/>
                <w:szCs w:val="20"/>
                <w:lang w:val="en" w:eastAsia="en-GB"/>
              </w:rPr>
              <w:t>CIL receipts for the reported year retained at the end of the reported year other than those to which regulation 59E or 59F applied;</w:t>
            </w:r>
          </w:p>
        </w:tc>
        <w:tc>
          <w:tcPr>
            <w:tcW w:w="2126" w:type="dxa"/>
            <w:vAlign w:val="center"/>
          </w:tcPr>
          <w:p w:rsidR="006E0F9A" w:rsidRPr="00932F42" w:rsidRDefault="000262AF" w:rsidP="004E4B99">
            <w:pPr>
              <w:rPr>
                <w:rFonts w:eastAsia="Times New Roman" w:cs="Arial"/>
                <w:bCs/>
                <w:sz w:val="20"/>
                <w:szCs w:val="20"/>
                <w:lang w:val="en" w:eastAsia="en-GB"/>
              </w:rPr>
            </w:pPr>
            <w:r w:rsidRPr="00932F42">
              <w:rPr>
                <w:rFonts w:eastAsia="Times New Roman" w:cs="Arial"/>
                <w:bCs/>
                <w:sz w:val="20"/>
                <w:szCs w:val="20"/>
                <w:lang w:val="en" w:eastAsia="en-GB"/>
              </w:rPr>
              <w:t>£1,516,383.59</w:t>
            </w:r>
          </w:p>
        </w:tc>
        <w:tc>
          <w:tcPr>
            <w:tcW w:w="6298" w:type="dxa"/>
            <w:gridSpan w:val="2"/>
          </w:tcPr>
          <w:p w:rsidR="006E0F9A" w:rsidRPr="003E697C" w:rsidRDefault="006E0F9A" w:rsidP="0006491F">
            <w:pPr>
              <w:rPr>
                <w:rFonts w:eastAsia="Times New Roman" w:cs="Arial"/>
                <w:bCs/>
                <w:sz w:val="20"/>
                <w:szCs w:val="20"/>
                <w:lang w:val="en" w:eastAsia="en-GB"/>
              </w:rPr>
            </w:pPr>
          </w:p>
        </w:tc>
      </w:tr>
      <w:tr w:rsidR="00DA7851" w:rsidTr="0011723F">
        <w:tc>
          <w:tcPr>
            <w:tcW w:w="494" w:type="dxa"/>
            <w:vMerge/>
            <w:vAlign w:val="center"/>
          </w:tcPr>
          <w:p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receipts from previous years retained at the end of the reported year other than those to which regulation 59E or 59F applied;</w:t>
            </w:r>
          </w:p>
        </w:tc>
        <w:tc>
          <w:tcPr>
            <w:tcW w:w="2126" w:type="dxa"/>
            <w:vAlign w:val="center"/>
          </w:tcPr>
          <w:p w:rsidR="000262AF" w:rsidRPr="0080203B" w:rsidRDefault="002B195E" w:rsidP="000262AF">
            <w:pPr>
              <w:rPr>
                <w:rFonts w:eastAsia="Times New Roman" w:cs="Arial"/>
                <w:bCs/>
                <w:sz w:val="20"/>
                <w:szCs w:val="20"/>
                <w:lang w:val="en" w:eastAsia="en-GB"/>
              </w:rPr>
            </w:pPr>
            <w:r>
              <w:rPr>
                <w:rFonts w:eastAsia="Times New Roman" w:cs="Arial"/>
                <w:bCs/>
                <w:sz w:val="20"/>
                <w:szCs w:val="20"/>
                <w:lang w:val="en" w:eastAsia="en-GB"/>
              </w:rPr>
              <w:t>11,485,759.41</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Merge/>
            <w:vAlign w:val="center"/>
          </w:tcPr>
          <w:p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4669" w:type="dxa"/>
            <w:vAlign w:val="center"/>
          </w:tcPr>
          <w:p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for the reported year to which regulation 59E or 59F applied retained at the end of the reported year;</w:t>
            </w:r>
          </w:p>
        </w:tc>
        <w:tc>
          <w:tcPr>
            <w:tcW w:w="2126" w:type="dxa"/>
            <w:vAlign w:val="center"/>
          </w:tcPr>
          <w:p w:rsidR="000262AF" w:rsidRPr="00D353C4" w:rsidRDefault="000262AF" w:rsidP="000262AF">
            <w:pPr>
              <w:rPr>
                <w:rFonts w:eastAsia="Times New Roman" w:cs="Arial"/>
                <w:bCs/>
                <w:sz w:val="20"/>
                <w:szCs w:val="20"/>
                <w:lang w:val="en" w:eastAsia="en-GB"/>
              </w:rPr>
            </w:pPr>
            <w:r w:rsidRPr="00291EA5">
              <w:rPr>
                <w:rFonts w:eastAsia="Times New Roman" w:cs="Arial"/>
                <w:bCs/>
                <w:sz w:val="20"/>
                <w:szCs w:val="20"/>
                <w:lang w:val="en" w:eastAsia="en-GB"/>
              </w:rPr>
              <w:t>£393,410.94</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Merge/>
            <w:vAlign w:val="center"/>
          </w:tcPr>
          <w:p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iv</w:t>
            </w:r>
          </w:p>
        </w:tc>
        <w:tc>
          <w:tcPr>
            <w:tcW w:w="4669" w:type="dxa"/>
            <w:vAlign w:val="center"/>
          </w:tcPr>
          <w:p w:rsidR="000262AF" w:rsidRPr="00D353C4" w:rsidRDefault="000262AF" w:rsidP="000262AF">
            <w:pPr>
              <w:shd w:val="clear" w:color="auto" w:fill="FFFFFF"/>
              <w:rPr>
                <w:rFonts w:eastAsia="Times New Roman" w:cs="Arial"/>
                <w:sz w:val="20"/>
                <w:szCs w:val="20"/>
                <w:lang w:val="en" w:eastAsia="en-GB"/>
              </w:rPr>
            </w:pPr>
            <w:r w:rsidRPr="00D353C4">
              <w:rPr>
                <w:rFonts w:eastAsia="Times New Roman" w:cs="Arial"/>
                <w:sz w:val="20"/>
                <w:szCs w:val="20"/>
                <w:lang w:val="en" w:eastAsia="en-GB"/>
              </w:rPr>
              <w:t>CIL receipts from previous years to which regulation 59E or 59F applied retained at the end of the reported year.</w:t>
            </w:r>
          </w:p>
        </w:tc>
        <w:tc>
          <w:tcPr>
            <w:tcW w:w="2126" w:type="dxa"/>
            <w:shd w:val="clear" w:color="auto" w:fill="auto"/>
          </w:tcPr>
          <w:p w:rsidR="000262AF" w:rsidRPr="00D353C4" w:rsidRDefault="000262AF" w:rsidP="000262AF">
            <w:pPr>
              <w:rPr>
                <w:rFonts w:eastAsia="Times New Roman" w:cs="Arial"/>
                <w:bCs/>
                <w:sz w:val="20"/>
                <w:szCs w:val="20"/>
                <w:lang w:val="en" w:eastAsia="en-GB"/>
              </w:rPr>
            </w:pPr>
            <w:r w:rsidRPr="002B3D08">
              <w:rPr>
                <w:rFonts w:eastAsia="Times New Roman" w:cs="Arial"/>
                <w:bCs/>
                <w:sz w:val="20"/>
                <w:szCs w:val="20"/>
                <w:lang w:val="en" w:eastAsia="en-GB"/>
              </w:rPr>
              <w:t>£1,943,260.82</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2</w:t>
            </w:r>
          </w:p>
        </w:tc>
        <w:tc>
          <w:tcPr>
            <w:tcW w:w="5030" w:type="dxa"/>
            <w:gridSpan w:val="2"/>
            <w:vAlign w:val="center"/>
          </w:tcPr>
          <w:p w:rsidR="000262AF" w:rsidRPr="0006491F" w:rsidRDefault="000262AF" w:rsidP="000262AF">
            <w:pPr>
              <w:spacing w:after="120" w:line="360" w:lineRule="atLeast"/>
              <w:rPr>
                <w:rFonts w:eastAsia="Times New Roman" w:cs="Arial"/>
                <w:b/>
                <w:bCs/>
                <w:sz w:val="20"/>
                <w:szCs w:val="20"/>
                <w:lang w:val="en" w:eastAsia="en-GB"/>
              </w:rPr>
            </w:pPr>
            <w:r w:rsidRPr="0006491F">
              <w:rPr>
                <w:rFonts w:eastAsia="Times New Roman" w:cs="Arial"/>
                <w:b/>
                <w:sz w:val="20"/>
                <w:szCs w:val="20"/>
                <w:lang w:val="en" w:eastAsia="en-GB"/>
              </w:rPr>
              <w:t>For the purposes of paragraph 1—</w:t>
            </w:r>
          </w:p>
        </w:tc>
        <w:tc>
          <w:tcPr>
            <w:tcW w:w="2126" w:type="dxa"/>
            <w:shd w:val="clear" w:color="auto" w:fill="D9D9D9" w:themeFill="background1" w:themeFillShade="D9"/>
          </w:tcPr>
          <w:p w:rsidR="000262AF" w:rsidRPr="003E697C" w:rsidRDefault="000262AF" w:rsidP="000262AF">
            <w:pPr>
              <w:rPr>
                <w:rFonts w:eastAsia="Times New Roman" w:cs="Arial"/>
                <w:bCs/>
                <w:sz w:val="20"/>
                <w:szCs w:val="20"/>
                <w:lang w:val="en" w:eastAsia="en-GB"/>
              </w:rPr>
            </w:pPr>
          </w:p>
        </w:tc>
        <w:tc>
          <w:tcPr>
            <w:tcW w:w="6298" w:type="dxa"/>
            <w:gridSpan w:val="2"/>
            <w:shd w:val="clear" w:color="auto" w:fill="D9D9D9" w:themeFill="background1" w:themeFillShade="D9"/>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land payments made in respect of CIL charged by that authority;</w:t>
            </w:r>
          </w:p>
        </w:tc>
        <w:tc>
          <w:tcPr>
            <w:tcW w:w="2126" w:type="dxa"/>
            <w:vAlign w:val="center"/>
          </w:tcPr>
          <w:p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 land payment has not been spent if at the end of the reported year—</w:t>
            </w:r>
          </w:p>
        </w:tc>
        <w:tc>
          <w:tcPr>
            <w:tcW w:w="2126" w:type="dxa"/>
            <w:vAlign w:val="center"/>
          </w:tcPr>
          <w:p w:rsidR="000262AF" w:rsidRPr="00200DC4" w:rsidRDefault="008F4136" w:rsidP="000262AF">
            <w:pPr>
              <w:rPr>
                <w:rFonts w:eastAsia="Times New Roman" w:cs="Arial"/>
                <w:bCs/>
                <w:color w:val="FF0000"/>
                <w:sz w:val="20"/>
                <w:szCs w:val="20"/>
                <w:lang w:val="en" w:eastAsia="en-GB"/>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rsidR="000262AF" w:rsidRPr="003E697C" w:rsidRDefault="000262AF" w:rsidP="000262AF">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4669" w:type="dxa"/>
            <w:vAlign w:val="center"/>
          </w:tcPr>
          <w:p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development (within the meaning in TCPA 1990) consistent with a relevant purpose has not commenced on the acquired land; or</w:t>
            </w:r>
          </w:p>
        </w:tc>
        <w:tc>
          <w:tcPr>
            <w:tcW w:w="2126" w:type="dxa"/>
            <w:vAlign w:val="center"/>
          </w:tcPr>
          <w:p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p>
        </w:tc>
        <w:tc>
          <w:tcPr>
            <w:tcW w:w="361"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4669" w:type="dxa"/>
            <w:vAlign w:val="center"/>
          </w:tcPr>
          <w:p w:rsidR="000262AF" w:rsidRPr="003E697C" w:rsidRDefault="000262AF" w:rsidP="000262AF">
            <w:pPr>
              <w:rPr>
                <w:rFonts w:eastAsia="Times New Roman" w:cs="Arial"/>
                <w:bCs/>
                <w:sz w:val="20"/>
                <w:szCs w:val="20"/>
                <w:lang w:val="en" w:eastAsia="en-GB"/>
              </w:rPr>
            </w:pPr>
            <w:r w:rsidRPr="003E697C">
              <w:rPr>
                <w:rFonts w:eastAsia="Times New Roman" w:cs="Arial"/>
                <w:bCs/>
                <w:sz w:val="20"/>
                <w:szCs w:val="20"/>
                <w:lang w:val="en" w:eastAsia="en-GB"/>
              </w:rPr>
              <w:t>the acquired land (in whole or in part) has been used or disposed of for a purpose other than a relevant purpose; and the amount deemed to be CIL by virtue of regulation 73(9) has not been spent;</w:t>
            </w:r>
          </w:p>
        </w:tc>
        <w:tc>
          <w:tcPr>
            <w:tcW w:w="2126" w:type="dxa"/>
          </w:tcPr>
          <w:p w:rsidR="000262AF" w:rsidRPr="00D353C4" w:rsidRDefault="008F4136" w:rsidP="000262AF">
            <w:pPr>
              <w:rPr>
                <w:rFonts w:eastAsia="Times New Roman" w:cs="Arial"/>
                <w:bCs/>
                <w:sz w:val="20"/>
                <w:szCs w:val="20"/>
                <w:lang w:val="en" w:eastAsia="en-GB"/>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an authority includes infrastructure payments made in respect of CIL charged by that authority;</w:t>
            </w:r>
          </w:p>
        </w:tc>
        <w:tc>
          <w:tcPr>
            <w:tcW w:w="2126" w:type="dxa"/>
            <w:vAlign w:val="center"/>
          </w:tcPr>
          <w:p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d</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CIL collected by way of an infrastructure payment has not been spent if at the end of the reported year the infrastructure to be provided has not been provided;</w:t>
            </w:r>
          </w:p>
        </w:tc>
        <w:tc>
          <w:tcPr>
            <w:tcW w:w="2126" w:type="dxa"/>
            <w:vAlign w:val="center"/>
          </w:tcPr>
          <w:p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5030" w:type="dxa"/>
            <w:gridSpan w:val="2"/>
            <w:vAlign w:val="center"/>
          </w:tcPr>
          <w:p w:rsidR="000262AF" w:rsidRPr="003E697C" w:rsidRDefault="000262AF" w:rsidP="000262AF">
            <w:pPr>
              <w:rPr>
                <w:rFonts w:eastAsia="Times New Roman" w:cs="Arial"/>
                <w:bCs/>
                <w:sz w:val="20"/>
                <w:szCs w:val="20"/>
                <w:lang w:val="en" w:eastAsia="en-GB"/>
              </w:rPr>
            </w:pPr>
            <w:r w:rsidRPr="003E697C">
              <w:rPr>
                <w:rFonts w:eastAsia="Times New Roman" w:cs="Arial"/>
                <w:sz w:val="20"/>
                <w:szCs w:val="20"/>
                <w:lang w:val="en" w:eastAsia="en-GB"/>
              </w:rPr>
              <w:t>the value of acquired land is the value stated in the agreement made with the charging authority in respect of that land in accordance with regulation 73(6)(d);</w:t>
            </w:r>
          </w:p>
        </w:tc>
        <w:tc>
          <w:tcPr>
            <w:tcW w:w="2126" w:type="dxa"/>
            <w:vAlign w:val="center"/>
          </w:tcPr>
          <w:p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rsidR="000262AF" w:rsidRPr="003E697C" w:rsidRDefault="000262AF" w:rsidP="000262AF">
            <w:pPr>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 part of acquired land must be determined by applying the formula in regulation 73(10) as if references to N in that provision were references to the area of the part of the acquired land whose value is being determined;</w:t>
            </w:r>
          </w:p>
        </w:tc>
        <w:tc>
          <w:tcPr>
            <w:tcW w:w="2126" w:type="dxa"/>
            <w:vAlign w:val="center"/>
          </w:tcPr>
          <w:p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rsidR="000262AF" w:rsidRPr="003E697C" w:rsidRDefault="000262AF" w:rsidP="000262AF">
            <w:pPr>
              <w:spacing w:after="120" w:line="360" w:lineRule="atLeast"/>
              <w:rPr>
                <w:rFonts w:eastAsia="Times New Roman" w:cs="Arial"/>
                <w:bCs/>
                <w:sz w:val="20"/>
                <w:szCs w:val="20"/>
                <w:lang w:val="en" w:eastAsia="en-GB"/>
              </w:rPr>
            </w:pPr>
          </w:p>
        </w:tc>
      </w:tr>
      <w:tr w:rsidR="00DA7851" w:rsidTr="0011723F">
        <w:tc>
          <w:tcPr>
            <w:tcW w:w="494" w:type="dxa"/>
            <w:vAlign w:val="center"/>
          </w:tcPr>
          <w:p w:rsidR="000262AF" w:rsidRPr="003E697C" w:rsidRDefault="000262AF" w:rsidP="000262A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5030" w:type="dxa"/>
            <w:gridSpan w:val="2"/>
            <w:vAlign w:val="center"/>
          </w:tcPr>
          <w:p w:rsidR="000262AF" w:rsidRPr="003E697C" w:rsidRDefault="000262AF" w:rsidP="000262AF">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value of an infrastructure payment is the CIL cash amount stated in the agreement made with the charging authority in respect of the infrastructure in accordance with regulation 73A(7)(e).</w:t>
            </w:r>
          </w:p>
        </w:tc>
        <w:tc>
          <w:tcPr>
            <w:tcW w:w="2126" w:type="dxa"/>
            <w:vAlign w:val="center"/>
          </w:tcPr>
          <w:p w:rsidR="000262AF" w:rsidRPr="00D353C4" w:rsidRDefault="008F4136" w:rsidP="000262AF">
            <w:pPr>
              <w:rPr>
                <w:sz w:val="20"/>
                <w:szCs w:val="20"/>
              </w:rPr>
            </w:pPr>
            <w:r>
              <w:rPr>
                <w:rFonts w:eastAsia="Times New Roman" w:cs="Arial"/>
                <w:bCs/>
                <w:sz w:val="20"/>
                <w:szCs w:val="20"/>
                <w:lang w:val="en" w:eastAsia="en-GB"/>
              </w:rPr>
              <w:t>N/A</w:t>
            </w:r>
          </w:p>
        </w:tc>
        <w:tc>
          <w:tcPr>
            <w:tcW w:w="6298" w:type="dxa"/>
            <w:gridSpan w:val="2"/>
          </w:tcPr>
          <w:p w:rsidR="000262AF" w:rsidRPr="003E697C" w:rsidRDefault="000262AF" w:rsidP="000262AF">
            <w:pPr>
              <w:spacing w:after="120" w:line="360" w:lineRule="atLeast"/>
              <w:rPr>
                <w:rFonts w:eastAsia="Times New Roman" w:cs="Arial"/>
                <w:bCs/>
                <w:sz w:val="20"/>
                <w:szCs w:val="20"/>
                <w:lang w:val="en" w:eastAsia="en-GB"/>
              </w:rPr>
            </w:pPr>
          </w:p>
        </w:tc>
      </w:tr>
    </w:tbl>
    <w:p w:rsidR="001D6DAD" w:rsidRDefault="001D6DAD" w:rsidP="00815CC7"/>
    <w:p w:rsidR="00DA7851" w:rsidRDefault="00DA7851">
      <w:pPr>
        <w:rPr>
          <w:rFonts w:asciiTheme="majorHAnsi" w:eastAsiaTheme="majorEastAsia" w:hAnsiTheme="majorHAnsi" w:cstheme="majorBidi"/>
          <w:color w:val="365F91" w:themeColor="accent1" w:themeShade="BF"/>
          <w:sz w:val="32"/>
          <w:szCs w:val="32"/>
        </w:rPr>
      </w:pPr>
      <w:r>
        <w:br w:type="page"/>
      </w:r>
    </w:p>
    <w:p w:rsidR="001D6DAD" w:rsidRDefault="006E1F8E" w:rsidP="006E1F8E">
      <w:pPr>
        <w:pStyle w:val="Heading1"/>
      </w:pPr>
      <w:bookmarkStart w:id="4" w:name="_Toc55820347"/>
      <w:r>
        <w:lastRenderedPageBreak/>
        <w:t xml:space="preserve">2: Report relating to </w:t>
      </w:r>
      <w:r w:rsidR="0066227B">
        <w:t>financial year 2019/</w:t>
      </w:r>
      <w:r w:rsidR="00365890">
        <w:t>2020</w:t>
      </w:r>
      <w:r>
        <w:t xml:space="preserve"> on S106 Planning Obligations</w:t>
      </w:r>
      <w:bookmarkEnd w:id="4"/>
    </w:p>
    <w:p w:rsidR="006E1F8E" w:rsidRPr="006E1F8E" w:rsidRDefault="006E1F8E" w:rsidP="006E1F8E"/>
    <w:tbl>
      <w:tblPr>
        <w:tblStyle w:val="TableGrid"/>
        <w:tblW w:w="0" w:type="auto"/>
        <w:tblLayout w:type="fixed"/>
        <w:tblLook w:val="04A0" w:firstRow="1" w:lastRow="0" w:firstColumn="1" w:lastColumn="0" w:noHBand="0" w:noVBand="1"/>
      </w:tblPr>
      <w:tblGrid>
        <w:gridCol w:w="361"/>
        <w:gridCol w:w="363"/>
        <w:gridCol w:w="3807"/>
        <w:gridCol w:w="1560"/>
        <w:gridCol w:w="1275"/>
        <w:gridCol w:w="993"/>
        <w:gridCol w:w="1134"/>
        <w:gridCol w:w="89"/>
        <w:gridCol w:w="1186"/>
        <w:gridCol w:w="1418"/>
        <w:gridCol w:w="1762"/>
      </w:tblGrid>
      <w:tr w:rsidR="00DA7851" w:rsidTr="0011723F">
        <w:trPr>
          <w:trHeight w:val="274"/>
          <w:tblHeader/>
        </w:trPr>
        <w:tc>
          <w:tcPr>
            <w:tcW w:w="13948" w:type="dxa"/>
            <w:gridSpan w:val="11"/>
            <w:shd w:val="clear" w:color="auto" w:fill="00B0F0"/>
          </w:tcPr>
          <w:p w:rsidR="00DA7851" w:rsidRPr="00C111D0" w:rsidRDefault="00DA7851" w:rsidP="00815CC7">
            <w:pPr>
              <w:spacing w:after="120" w:line="360" w:lineRule="atLeast"/>
              <w:rPr>
                <w:rFonts w:eastAsia="Times New Roman" w:cs="Arial"/>
                <w:b/>
                <w:bCs/>
                <w:sz w:val="24"/>
                <w:szCs w:val="24"/>
                <w:lang w:val="en" w:eastAsia="en-GB"/>
              </w:rPr>
            </w:pPr>
            <w:r w:rsidRPr="00C111D0">
              <w:rPr>
                <w:rFonts w:eastAsia="Times New Roman" w:cs="Arial"/>
                <w:b/>
                <w:bCs/>
                <w:sz w:val="24"/>
                <w:szCs w:val="24"/>
                <w:lang w:val="en" w:eastAsia="en-GB"/>
              </w:rPr>
              <w:t>S106 Obligations</w:t>
            </w:r>
          </w:p>
        </w:tc>
      </w:tr>
      <w:tr w:rsidR="00DA7851" w:rsidTr="0011723F">
        <w:trPr>
          <w:trHeight w:val="290"/>
          <w:tblHeader/>
        </w:trPr>
        <w:tc>
          <w:tcPr>
            <w:tcW w:w="4531" w:type="dxa"/>
            <w:gridSpan w:val="3"/>
            <w:shd w:val="clear" w:color="auto" w:fill="000000" w:themeFill="text1"/>
          </w:tcPr>
          <w:p w:rsidR="00DA7851" w:rsidRPr="0006491F" w:rsidRDefault="00DA7851" w:rsidP="00815CC7">
            <w:pPr>
              <w:rPr>
                <w:rFonts w:eastAsia="Times New Roman" w:cs="Arial"/>
                <w:sz w:val="20"/>
                <w:szCs w:val="20"/>
                <w:lang w:val="en" w:eastAsia="en-GB"/>
              </w:rPr>
            </w:pPr>
            <w:r w:rsidRPr="0006491F">
              <w:rPr>
                <w:rFonts w:eastAsia="Times New Roman" w:cs="Arial"/>
                <w:sz w:val="20"/>
                <w:szCs w:val="20"/>
                <w:lang w:val="en" w:eastAsia="en-GB"/>
              </w:rPr>
              <w:t>Requirement</w:t>
            </w:r>
          </w:p>
        </w:tc>
        <w:tc>
          <w:tcPr>
            <w:tcW w:w="1560" w:type="dxa"/>
            <w:shd w:val="clear" w:color="auto" w:fill="000000" w:themeFill="text1"/>
          </w:tcPr>
          <w:p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Amount</w:t>
            </w:r>
          </w:p>
        </w:tc>
        <w:tc>
          <w:tcPr>
            <w:tcW w:w="7857" w:type="dxa"/>
            <w:gridSpan w:val="7"/>
            <w:shd w:val="clear" w:color="auto" w:fill="000000" w:themeFill="text1"/>
          </w:tcPr>
          <w:p w:rsidR="00DA7851" w:rsidRPr="0006491F" w:rsidRDefault="00DA7851" w:rsidP="00815CC7">
            <w:pPr>
              <w:rPr>
                <w:rFonts w:eastAsia="Times New Roman" w:cs="Arial"/>
                <w:bCs/>
                <w:sz w:val="20"/>
                <w:szCs w:val="20"/>
                <w:lang w:val="en" w:eastAsia="en-GB"/>
              </w:rPr>
            </w:pPr>
            <w:r w:rsidRPr="0006491F">
              <w:rPr>
                <w:rFonts w:eastAsia="Times New Roman" w:cs="Arial"/>
                <w:bCs/>
                <w:sz w:val="20"/>
                <w:szCs w:val="20"/>
                <w:lang w:val="en" w:eastAsia="en-GB"/>
              </w:rPr>
              <w:t>Comment</w:t>
            </w:r>
          </w:p>
        </w:tc>
      </w:tr>
      <w:tr w:rsidR="00DA7851" w:rsidTr="0011723F">
        <w:trPr>
          <w:trHeight w:val="72"/>
        </w:trPr>
        <w:tc>
          <w:tcPr>
            <w:tcW w:w="361" w:type="dxa"/>
            <w:vMerge w:val="restart"/>
          </w:tcPr>
          <w:p w:rsidR="00DA7851" w:rsidRPr="0006491F" w:rsidRDefault="00DA7851" w:rsidP="0006491F">
            <w:pPr>
              <w:spacing w:after="120" w:line="360" w:lineRule="atLeast"/>
              <w:rPr>
                <w:rFonts w:eastAsia="Times New Roman" w:cs="Arial"/>
                <w:b/>
                <w:bCs/>
                <w:sz w:val="20"/>
                <w:szCs w:val="20"/>
                <w:lang w:val="en" w:eastAsia="en-GB"/>
              </w:rPr>
            </w:pPr>
            <w:r w:rsidRPr="0006491F">
              <w:rPr>
                <w:rFonts w:eastAsia="Times New Roman" w:cs="Arial"/>
                <w:b/>
                <w:bCs/>
                <w:sz w:val="20"/>
                <w:szCs w:val="20"/>
                <w:lang w:val="en" w:eastAsia="en-GB"/>
              </w:rPr>
              <w:t>3</w:t>
            </w:r>
          </w:p>
          <w:p w:rsidR="00DA7851" w:rsidRPr="003E697C" w:rsidRDefault="00DA7851" w:rsidP="0006491F">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Merge w:val="restart"/>
          </w:tcPr>
          <w:p w:rsidR="00DA7851" w:rsidRPr="0006491F" w:rsidRDefault="00DA7851" w:rsidP="0006491F">
            <w:pPr>
              <w:shd w:val="clear" w:color="auto" w:fill="FFFFFF"/>
              <w:rPr>
                <w:rFonts w:eastAsia="Times New Roman" w:cs="Arial"/>
                <w:b/>
                <w:sz w:val="20"/>
                <w:szCs w:val="20"/>
                <w:lang w:val="en" w:eastAsia="en-GB"/>
              </w:rPr>
            </w:pPr>
            <w:r>
              <w:rPr>
                <w:rFonts w:eastAsia="Times New Roman" w:cs="Arial"/>
                <w:b/>
                <w:sz w:val="20"/>
                <w:szCs w:val="20"/>
                <w:lang w:val="en" w:eastAsia="en-GB"/>
              </w:rPr>
              <w:t>(CIL Regulations: Schedule 2)</w:t>
            </w:r>
            <w:r w:rsidRPr="0006491F">
              <w:rPr>
                <w:rFonts w:eastAsia="Times New Roman" w:cs="Arial"/>
                <w:b/>
                <w:sz w:val="20"/>
                <w:szCs w:val="20"/>
                <w:lang w:val="en" w:eastAsia="en-GB"/>
              </w:rPr>
              <w:t>The matters to be included in the section 106 report for each reported year are—</w:t>
            </w:r>
          </w:p>
          <w:p w:rsidR="00DA7851" w:rsidRDefault="00DA7851" w:rsidP="0006491F">
            <w:pPr>
              <w:shd w:val="clear" w:color="auto" w:fill="FFFFFF"/>
              <w:rPr>
                <w:rFonts w:eastAsia="Times New Roman" w:cs="Arial"/>
                <w:sz w:val="20"/>
                <w:szCs w:val="20"/>
                <w:lang w:val="en" w:eastAsia="en-GB"/>
              </w:rPr>
            </w:pPr>
          </w:p>
          <w:p w:rsidR="00DA7851" w:rsidRPr="003E697C" w:rsidRDefault="00DA7851" w:rsidP="0006491F">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to be provided under any planning obligations which were </w:t>
            </w:r>
            <w:r w:rsidRPr="0090394C">
              <w:rPr>
                <w:rFonts w:eastAsia="Times New Roman" w:cs="Arial"/>
                <w:b/>
                <w:sz w:val="20"/>
                <w:szCs w:val="20"/>
                <w:lang w:val="en" w:eastAsia="en-GB"/>
              </w:rPr>
              <w:t>entered into during the reported year;</w:t>
            </w:r>
          </w:p>
        </w:tc>
        <w:tc>
          <w:tcPr>
            <w:tcW w:w="1560" w:type="dxa"/>
            <w:vMerge w:val="restart"/>
            <w:vAlign w:val="center"/>
          </w:tcPr>
          <w:p w:rsidR="00DA7851" w:rsidRPr="002A7CB1" w:rsidRDefault="00DA7851" w:rsidP="003C1BE1">
            <w:pPr>
              <w:spacing w:after="120" w:line="360" w:lineRule="atLeast"/>
              <w:rPr>
                <w:rFonts w:eastAsia="Times New Roman" w:cs="Arial"/>
                <w:bCs/>
                <w:sz w:val="20"/>
                <w:szCs w:val="20"/>
                <w:lang w:val="en" w:eastAsia="en-GB"/>
              </w:rPr>
            </w:pPr>
            <w:r>
              <w:rPr>
                <w:rFonts w:eastAsia="Times New Roman" w:cs="Arial"/>
                <w:bCs/>
                <w:sz w:val="20"/>
                <w:szCs w:val="20"/>
                <w:lang w:val="en" w:eastAsia="en-GB"/>
              </w:rPr>
              <w:t>£983,500.00</w:t>
            </w:r>
          </w:p>
        </w:tc>
        <w:tc>
          <w:tcPr>
            <w:tcW w:w="1275" w:type="dxa"/>
            <w:shd w:val="clear" w:color="auto" w:fill="000000" w:themeFill="text1"/>
          </w:tcPr>
          <w:p w:rsidR="00DA7851" w:rsidRPr="0006491F" w:rsidRDefault="00DA7851" w:rsidP="0006491F">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rsidR="00DA7851" w:rsidRPr="0006491F" w:rsidRDefault="00DA7851" w:rsidP="0006491F">
            <w:pPr>
              <w:rPr>
                <w:rFonts w:eastAsia="Times New Roman" w:cs="Arial"/>
                <w:bCs/>
                <w:color w:val="FFFFFF" w:themeColor="background1"/>
                <w:sz w:val="20"/>
                <w:szCs w:val="20"/>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rsidR="00DA7851" w:rsidRPr="0006491F" w:rsidRDefault="00DA7851"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Date of Agreement</w:t>
            </w:r>
          </w:p>
        </w:tc>
        <w:tc>
          <w:tcPr>
            <w:tcW w:w="1275" w:type="dxa"/>
            <w:gridSpan w:val="2"/>
            <w:shd w:val="clear" w:color="auto" w:fill="000000" w:themeFill="text1"/>
            <w:vAlign w:val="center"/>
          </w:tcPr>
          <w:p w:rsidR="00DA7851" w:rsidRPr="0006491F" w:rsidRDefault="00DA7851"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Trigger</w:t>
            </w:r>
          </w:p>
        </w:tc>
        <w:tc>
          <w:tcPr>
            <w:tcW w:w="1418" w:type="dxa"/>
            <w:shd w:val="clear" w:color="auto" w:fill="000000" w:themeFill="text1"/>
            <w:vAlign w:val="center"/>
          </w:tcPr>
          <w:p w:rsidR="00DA7851" w:rsidRPr="0006491F" w:rsidRDefault="00DA7851" w:rsidP="0006491F">
            <w:pPr>
              <w:rPr>
                <w:rFonts w:cs="Arial"/>
                <w:b/>
                <w:bCs/>
                <w:color w:val="FFFFFF" w:themeColor="background1"/>
                <w:sz w:val="16"/>
                <w:szCs w:val="16"/>
              </w:rPr>
            </w:pPr>
            <w:r w:rsidRPr="0006491F">
              <w:rPr>
                <w:rFonts w:cs="Arial"/>
                <w:b/>
                <w:bCs/>
                <w:color w:val="FFFFFF" w:themeColor="background1"/>
                <w:sz w:val="16"/>
                <w:szCs w:val="16"/>
              </w:rPr>
              <w:t>Amount</w:t>
            </w:r>
          </w:p>
        </w:tc>
        <w:tc>
          <w:tcPr>
            <w:tcW w:w="1762" w:type="dxa"/>
            <w:shd w:val="clear" w:color="auto" w:fill="000000" w:themeFill="text1"/>
            <w:vAlign w:val="center"/>
          </w:tcPr>
          <w:p w:rsidR="00DA7851" w:rsidRPr="0006491F" w:rsidRDefault="00DA7851" w:rsidP="0006491F">
            <w:pPr>
              <w:rPr>
                <w:rFonts w:eastAsia="Times New Roman" w:cs="Arial"/>
                <w:bCs/>
                <w:color w:val="FFFFFF" w:themeColor="background1"/>
                <w:sz w:val="20"/>
                <w:szCs w:val="20"/>
                <w:lang w:val="en" w:eastAsia="en-GB"/>
              </w:rPr>
            </w:pPr>
            <w:r w:rsidRPr="0006491F">
              <w:rPr>
                <w:rFonts w:cs="Arial"/>
                <w:b/>
                <w:bCs/>
                <w:color w:val="FFFFFF" w:themeColor="background1"/>
                <w:sz w:val="16"/>
                <w:szCs w:val="16"/>
              </w:rPr>
              <w:t>Contribution Use</w:t>
            </w:r>
          </w:p>
        </w:tc>
      </w:tr>
      <w:tr w:rsidR="00DA7851" w:rsidTr="0011723F">
        <w:trPr>
          <w:trHeight w:val="68"/>
        </w:trPr>
        <w:tc>
          <w:tcPr>
            <w:tcW w:w="361" w:type="dxa"/>
            <w:vMerge/>
            <w:vAlign w:val="center"/>
          </w:tcPr>
          <w:p w:rsidR="00DA7851" w:rsidRPr="003E697C" w:rsidRDefault="00DA7851" w:rsidP="001F7D4C">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1F7D4C">
            <w:pPr>
              <w:shd w:val="clear" w:color="auto" w:fill="FFFFFF"/>
              <w:rPr>
                <w:rFonts w:eastAsia="Times New Roman" w:cs="Arial"/>
                <w:sz w:val="20"/>
                <w:szCs w:val="20"/>
                <w:lang w:val="en" w:eastAsia="en-GB"/>
              </w:rPr>
            </w:pPr>
          </w:p>
        </w:tc>
        <w:tc>
          <w:tcPr>
            <w:tcW w:w="1560" w:type="dxa"/>
            <w:vMerge/>
            <w:vAlign w:val="center"/>
          </w:tcPr>
          <w:p w:rsidR="00DA7851" w:rsidRDefault="00DA7851" w:rsidP="001F7D4C">
            <w:pPr>
              <w:spacing w:after="120" w:line="360" w:lineRule="atLeast"/>
              <w:rPr>
                <w:rFonts w:eastAsia="Times New Roman" w:cs="Arial"/>
                <w:bCs/>
                <w:sz w:val="20"/>
                <w:szCs w:val="20"/>
                <w:lang w:val="en" w:eastAsia="en-GB"/>
              </w:rPr>
            </w:pPr>
          </w:p>
        </w:tc>
        <w:tc>
          <w:tcPr>
            <w:tcW w:w="1275" w:type="dxa"/>
          </w:tcPr>
          <w:p w:rsidR="00DA7851" w:rsidRPr="0011723F" w:rsidRDefault="00706EF7" w:rsidP="0011723F">
            <w:pPr>
              <w:rPr>
                <w:rFonts w:cs="Arial"/>
                <w:b/>
                <w:color w:val="000000" w:themeColor="text1"/>
                <w:sz w:val="16"/>
                <w:szCs w:val="16"/>
              </w:rPr>
            </w:pPr>
            <w:r w:rsidRPr="0011723F">
              <w:rPr>
                <w:rFonts w:cs="Arial"/>
                <w:b/>
                <w:color w:val="000000" w:themeColor="text1"/>
                <w:sz w:val="16"/>
                <w:szCs w:val="16"/>
              </w:rPr>
              <w:t>53 Sunderland Avenue</w:t>
            </w:r>
            <w:r w:rsidR="00C95B6B">
              <w:rPr>
                <w:rFonts w:cs="Arial"/>
                <w:b/>
                <w:color w:val="000000" w:themeColor="text1"/>
                <w:sz w:val="16"/>
                <w:szCs w:val="16"/>
              </w:rPr>
              <w:t xml:space="preserve">, </w:t>
            </w:r>
            <w:r w:rsidR="00C95B6B" w:rsidRPr="00C95B6B">
              <w:rPr>
                <w:rFonts w:cs="Arial"/>
                <w:b/>
                <w:color w:val="000000" w:themeColor="text1"/>
                <w:sz w:val="16"/>
                <w:szCs w:val="16"/>
              </w:rPr>
              <w:t>OX2 8DT</w:t>
            </w:r>
            <w:r w:rsidRPr="0011723F">
              <w:rPr>
                <w:rFonts w:cs="Arial"/>
                <w:b/>
                <w:color w:val="000000" w:themeColor="text1"/>
                <w:sz w:val="16"/>
                <w:szCs w:val="16"/>
              </w:rPr>
              <w:t xml:space="preserve"> </w:t>
            </w:r>
          </w:p>
        </w:tc>
        <w:tc>
          <w:tcPr>
            <w:tcW w:w="993" w:type="dxa"/>
          </w:tcPr>
          <w:p w:rsidR="00DA7851" w:rsidRPr="00E0446D" w:rsidRDefault="00DA7851" w:rsidP="0006491F">
            <w:pPr>
              <w:rPr>
                <w:rFonts w:eastAsia="Times New Roman" w:cs="Arial"/>
                <w:bCs/>
                <w:color w:val="000000" w:themeColor="text1"/>
                <w:sz w:val="16"/>
                <w:szCs w:val="16"/>
                <w:lang w:val="en" w:eastAsia="en-GB"/>
              </w:rPr>
            </w:pPr>
            <w:r w:rsidRPr="00E0446D">
              <w:rPr>
                <w:rFonts w:cs="Arial"/>
                <w:color w:val="000000" w:themeColor="text1"/>
                <w:sz w:val="16"/>
                <w:szCs w:val="16"/>
              </w:rPr>
              <w:t>17/03040/FUL</w:t>
            </w:r>
          </w:p>
        </w:tc>
        <w:tc>
          <w:tcPr>
            <w:tcW w:w="1134" w:type="dxa"/>
          </w:tcPr>
          <w:p w:rsidR="00DA7851" w:rsidRPr="00E0446D" w:rsidRDefault="00DA7851" w:rsidP="0006491F">
            <w:pPr>
              <w:rPr>
                <w:rFonts w:eastAsia="Times New Roman" w:cs="Arial"/>
                <w:bCs/>
                <w:sz w:val="16"/>
                <w:szCs w:val="16"/>
                <w:lang w:val="en" w:eastAsia="en-GB"/>
              </w:rPr>
            </w:pPr>
            <w:r w:rsidRPr="00E0446D">
              <w:rPr>
                <w:rFonts w:cs="Arial"/>
                <w:color w:val="000000"/>
                <w:sz w:val="16"/>
                <w:szCs w:val="16"/>
              </w:rPr>
              <w:t>23/05/2019</w:t>
            </w:r>
          </w:p>
        </w:tc>
        <w:tc>
          <w:tcPr>
            <w:tcW w:w="1275" w:type="dxa"/>
            <w:gridSpan w:val="2"/>
          </w:tcPr>
          <w:p w:rsidR="00DA7851" w:rsidRPr="001F7D4C" w:rsidRDefault="00DA7851" w:rsidP="0006491F">
            <w:pPr>
              <w:rPr>
                <w:rFonts w:eastAsia="Times New Roman" w:cs="Arial"/>
                <w:sz w:val="16"/>
                <w:szCs w:val="16"/>
                <w:lang w:val="en" w:eastAsia="en-GB"/>
              </w:rPr>
            </w:pPr>
            <w:r w:rsidRPr="001F7D4C">
              <w:rPr>
                <w:rFonts w:cs="Arial"/>
                <w:color w:val="000000"/>
                <w:sz w:val="16"/>
                <w:szCs w:val="16"/>
              </w:rPr>
              <w:t>Prior to the occupation or sale of fourth dwelling</w:t>
            </w:r>
          </w:p>
        </w:tc>
        <w:tc>
          <w:tcPr>
            <w:tcW w:w="1418" w:type="dxa"/>
          </w:tcPr>
          <w:p w:rsidR="00DA7851" w:rsidRDefault="00DA7851" w:rsidP="0006491F">
            <w:pPr>
              <w:rPr>
                <w:sz w:val="16"/>
                <w:szCs w:val="16"/>
              </w:rPr>
            </w:pPr>
            <w:r w:rsidRPr="00E0446D">
              <w:rPr>
                <w:sz w:val="16"/>
                <w:szCs w:val="16"/>
              </w:rPr>
              <w:t>15% of combined sales value of dwellings</w:t>
            </w:r>
          </w:p>
          <w:p w:rsidR="00DA7851" w:rsidRDefault="00DA7851" w:rsidP="0006491F">
            <w:pPr>
              <w:rPr>
                <w:sz w:val="16"/>
                <w:szCs w:val="16"/>
              </w:rPr>
            </w:pPr>
            <w:r>
              <w:rPr>
                <w:sz w:val="16"/>
                <w:szCs w:val="16"/>
              </w:rPr>
              <w:t>(estimated £270,000.00)</w:t>
            </w:r>
          </w:p>
          <w:p w:rsidR="00DA7851" w:rsidRPr="00E0446D" w:rsidRDefault="00DA7851" w:rsidP="0006491F">
            <w:pPr>
              <w:rPr>
                <w:rFonts w:eastAsia="Times New Roman" w:cs="Arial"/>
                <w:bCs/>
                <w:sz w:val="16"/>
                <w:szCs w:val="16"/>
                <w:lang w:val="en" w:eastAsia="en-GB"/>
              </w:rPr>
            </w:pPr>
          </w:p>
        </w:tc>
        <w:tc>
          <w:tcPr>
            <w:tcW w:w="1762" w:type="dxa"/>
          </w:tcPr>
          <w:p w:rsidR="00DA7851" w:rsidRPr="00E0446D" w:rsidRDefault="00DA7851" w:rsidP="0006491F">
            <w:pPr>
              <w:rPr>
                <w:rFonts w:eastAsia="Times New Roman" w:cs="Arial"/>
                <w:bCs/>
                <w:sz w:val="16"/>
                <w:szCs w:val="16"/>
                <w:lang w:val="en" w:eastAsia="en-GB"/>
              </w:rPr>
            </w:pPr>
            <w:r>
              <w:rPr>
                <w:rFonts w:eastAsia="Times New Roman" w:cs="Arial"/>
                <w:bCs/>
                <w:sz w:val="16"/>
                <w:szCs w:val="16"/>
                <w:lang w:val="en" w:eastAsia="en-GB"/>
              </w:rPr>
              <w:t>Off-site affordable housing</w:t>
            </w:r>
          </w:p>
        </w:tc>
      </w:tr>
      <w:tr w:rsidR="00DA7851" w:rsidTr="0011723F">
        <w:trPr>
          <w:trHeight w:val="1104"/>
        </w:trPr>
        <w:tc>
          <w:tcPr>
            <w:tcW w:w="361" w:type="dxa"/>
            <w:vMerge/>
            <w:vAlign w:val="center"/>
          </w:tcPr>
          <w:p w:rsidR="00DA7851" w:rsidRPr="003E697C" w:rsidRDefault="00DA7851" w:rsidP="001F7D4C">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1F7D4C">
            <w:pPr>
              <w:shd w:val="clear" w:color="auto" w:fill="FFFFFF"/>
              <w:rPr>
                <w:rFonts w:eastAsia="Times New Roman" w:cs="Arial"/>
                <w:sz w:val="20"/>
                <w:szCs w:val="20"/>
                <w:lang w:val="en" w:eastAsia="en-GB"/>
              </w:rPr>
            </w:pPr>
          </w:p>
        </w:tc>
        <w:tc>
          <w:tcPr>
            <w:tcW w:w="1560" w:type="dxa"/>
            <w:vMerge/>
            <w:vAlign w:val="center"/>
          </w:tcPr>
          <w:p w:rsidR="00DA7851" w:rsidRDefault="00DA7851" w:rsidP="001F7D4C">
            <w:pPr>
              <w:spacing w:after="120" w:line="360" w:lineRule="atLeast"/>
              <w:rPr>
                <w:rFonts w:eastAsia="Times New Roman" w:cs="Arial"/>
                <w:bCs/>
                <w:sz w:val="20"/>
                <w:szCs w:val="20"/>
                <w:lang w:val="en" w:eastAsia="en-GB"/>
              </w:rPr>
            </w:pPr>
          </w:p>
        </w:tc>
        <w:tc>
          <w:tcPr>
            <w:tcW w:w="1275" w:type="dxa"/>
          </w:tcPr>
          <w:p w:rsidR="00DA7851" w:rsidRPr="0011723F" w:rsidRDefault="00706EF7" w:rsidP="0011723F">
            <w:pPr>
              <w:rPr>
                <w:rFonts w:cs="Arial"/>
                <w:b/>
                <w:color w:val="000000" w:themeColor="text1"/>
                <w:sz w:val="16"/>
                <w:szCs w:val="16"/>
              </w:rPr>
            </w:pPr>
            <w:r w:rsidRPr="0011723F">
              <w:rPr>
                <w:rFonts w:cs="Arial"/>
                <w:b/>
                <w:color w:val="000000" w:themeColor="text1"/>
                <w:sz w:val="16"/>
                <w:szCs w:val="16"/>
              </w:rPr>
              <w:t>53 Sunderland Avenue</w:t>
            </w:r>
            <w:r w:rsidR="00C95B6B">
              <w:rPr>
                <w:rFonts w:cs="Arial"/>
                <w:b/>
                <w:color w:val="000000" w:themeColor="text1"/>
                <w:sz w:val="16"/>
                <w:szCs w:val="16"/>
              </w:rPr>
              <w:t xml:space="preserve">, </w:t>
            </w:r>
            <w:r w:rsidR="00C95B6B" w:rsidRPr="00C95B6B">
              <w:rPr>
                <w:rFonts w:cs="Arial"/>
                <w:b/>
                <w:color w:val="000000" w:themeColor="text1"/>
                <w:sz w:val="16"/>
                <w:szCs w:val="16"/>
              </w:rPr>
              <w:t>OX2 8DT</w:t>
            </w:r>
            <w:r w:rsidR="00C95B6B" w:rsidRPr="0011723F">
              <w:rPr>
                <w:rFonts w:cs="Arial"/>
                <w:b/>
                <w:color w:val="000000" w:themeColor="text1"/>
                <w:sz w:val="16"/>
                <w:szCs w:val="16"/>
              </w:rPr>
              <w:t xml:space="preserve"> </w:t>
            </w:r>
            <w:r w:rsidRPr="0011723F">
              <w:rPr>
                <w:rFonts w:cs="Arial"/>
                <w:b/>
                <w:color w:val="000000" w:themeColor="text1"/>
                <w:sz w:val="16"/>
                <w:szCs w:val="16"/>
              </w:rPr>
              <w:t xml:space="preserve"> </w:t>
            </w:r>
          </w:p>
        </w:tc>
        <w:tc>
          <w:tcPr>
            <w:tcW w:w="993" w:type="dxa"/>
          </w:tcPr>
          <w:p w:rsidR="00DA7851" w:rsidRPr="00E0446D" w:rsidRDefault="00DA7851" w:rsidP="0006491F">
            <w:pPr>
              <w:rPr>
                <w:rFonts w:eastAsia="Times New Roman" w:cs="Arial"/>
                <w:bCs/>
                <w:color w:val="000000" w:themeColor="text1"/>
                <w:sz w:val="16"/>
                <w:szCs w:val="16"/>
                <w:lang w:val="en" w:eastAsia="en-GB"/>
              </w:rPr>
            </w:pPr>
            <w:r w:rsidRPr="00E0446D">
              <w:rPr>
                <w:rFonts w:cs="Arial"/>
                <w:color w:val="000000" w:themeColor="text1"/>
                <w:sz w:val="16"/>
                <w:szCs w:val="16"/>
              </w:rPr>
              <w:t>17/03040/FUL</w:t>
            </w:r>
          </w:p>
        </w:tc>
        <w:tc>
          <w:tcPr>
            <w:tcW w:w="1134" w:type="dxa"/>
          </w:tcPr>
          <w:p w:rsidR="00DA7851" w:rsidRPr="00E0446D" w:rsidRDefault="00DA7851" w:rsidP="0006491F">
            <w:pPr>
              <w:rPr>
                <w:rFonts w:eastAsia="Times New Roman" w:cs="Arial"/>
                <w:bCs/>
                <w:sz w:val="16"/>
                <w:szCs w:val="16"/>
                <w:lang w:val="en" w:eastAsia="en-GB"/>
              </w:rPr>
            </w:pPr>
            <w:r w:rsidRPr="00E0446D">
              <w:rPr>
                <w:rFonts w:cs="Arial"/>
                <w:color w:val="000000"/>
                <w:sz w:val="16"/>
                <w:szCs w:val="16"/>
              </w:rPr>
              <w:t>23/05/2019</w:t>
            </w:r>
          </w:p>
        </w:tc>
        <w:tc>
          <w:tcPr>
            <w:tcW w:w="1275" w:type="dxa"/>
            <w:gridSpan w:val="2"/>
          </w:tcPr>
          <w:p w:rsidR="00DA7851" w:rsidRPr="001F7D4C" w:rsidRDefault="00DA7851" w:rsidP="0006491F">
            <w:pPr>
              <w:rPr>
                <w:rFonts w:eastAsia="Times New Roman" w:cs="Arial"/>
                <w:bCs/>
                <w:sz w:val="16"/>
                <w:szCs w:val="16"/>
                <w:lang w:val="en" w:eastAsia="en-GB"/>
              </w:rPr>
            </w:pPr>
            <w:r w:rsidRPr="001F7D4C">
              <w:rPr>
                <w:rFonts w:cs="Arial"/>
                <w:color w:val="000000"/>
                <w:sz w:val="16"/>
                <w:szCs w:val="16"/>
              </w:rPr>
              <w:t>Prior to the occupation or sale of fourth dwelling</w:t>
            </w:r>
          </w:p>
        </w:tc>
        <w:tc>
          <w:tcPr>
            <w:tcW w:w="1418" w:type="dxa"/>
          </w:tcPr>
          <w:p w:rsidR="00DA7851" w:rsidRDefault="00DA7851" w:rsidP="0006491F">
            <w:pPr>
              <w:rPr>
                <w:sz w:val="16"/>
                <w:szCs w:val="16"/>
              </w:rPr>
            </w:pPr>
            <w:r w:rsidRPr="00E0446D">
              <w:rPr>
                <w:sz w:val="16"/>
                <w:szCs w:val="16"/>
              </w:rPr>
              <w:t>5% of 15% combined sales value of dwellings</w:t>
            </w:r>
          </w:p>
          <w:p w:rsidR="00DA7851" w:rsidRPr="00E0446D" w:rsidRDefault="00DA7851" w:rsidP="0006491F">
            <w:pPr>
              <w:rPr>
                <w:rFonts w:eastAsia="Times New Roman" w:cs="Arial"/>
                <w:bCs/>
                <w:sz w:val="16"/>
                <w:szCs w:val="16"/>
                <w:lang w:val="en" w:eastAsia="en-GB"/>
              </w:rPr>
            </w:pPr>
            <w:r>
              <w:rPr>
                <w:sz w:val="16"/>
                <w:szCs w:val="16"/>
              </w:rPr>
              <w:t>(estimated £13,500.00)</w:t>
            </w:r>
          </w:p>
        </w:tc>
        <w:tc>
          <w:tcPr>
            <w:tcW w:w="1762" w:type="dxa"/>
          </w:tcPr>
          <w:p w:rsidR="00DA7851" w:rsidRPr="00E0446D" w:rsidRDefault="00DA7851" w:rsidP="0006491F">
            <w:pPr>
              <w:rPr>
                <w:rFonts w:cs="Arial"/>
                <w:color w:val="000000"/>
                <w:sz w:val="16"/>
                <w:szCs w:val="16"/>
              </w:rPr>
            </w:pPr>
            <w:r w:rsidRPr="00E0446D">
              <w:rPr>
                <w:rFonts w:cs="Arial"/>
                <w:color w:val="000000"/>
                <w:sz w:val="16"/>
                <w:szCs w:val="16"/>
              </w:rPr>
              <w:t>Administration fees</w:t>
            </w:r>
          </w:p>
          <w:p w:rsidR="00DA7851" w:rsidRPr="00E0446D" w:rsidRDefault="00DA7851" w:rsidP="0006491F">
            <w:pPr>
              <w:rPr>
                <w:rFonts w:eastAsia="Times New Roman" w:cs="Arial"/>
                <w:bCs/>
                <w:sz w:val="16"/>
                <w:szCs w:val="16"/>
                <w:lang w:val="en" w:eastAsia="en-GB"/>
              </w:rPr>
            </w:pPr>
          </w:p>
        </w:tc>
      </w:tr>
      <w:tr w:rsidR="00DA7851" w:rsidTr="0011723F">
        <w:trPr>
          <w:trHeight w:val="920"/>
        </w:trPr>
        <w:tc>
          <w:tcPr>
            <w:tcW w:w="361" w:type="dxa"/>
            <w:vMerge/>
            <w:vAlign w:val="center"/>
          </w:tcPr>
          <w:p w:rsidR="00DA7851" w:rsidRPr="003E697C" w:rsidRDefault="00DA7851" w:rsidP="001F7D4C">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1F7D4C">
            <w:pPr>
              <w:shd w:val="clear" w:color="auto" w:fill="FFFFFF"/>
              <w:rPr>
                <w:rFonts w:eastAsia="Times New Roman" w:cs="Arial"/>
                <w:sz w:val="20"/>
                <w:szCs w:val="20"/>
                <w:lang w:val="en" w:eastAsia="en-GB"/>
              </w:rPr>
            </w:pPr>
          </w:p>
        </w:tc>
        <w:tc>
          <w:tcPr>
            <w:tcW w:w="1560" w:type="dxa"/>
            <w:vMerge/>
            <w:vAlign w:val="center"/>
          </w:tcPr>
          <w:p w:rsidR="00DA7851" w:rsidRDefault="00DA7851" w:rsidP="001F7D4C">
            <w:pPr>
              <w:spacing w:after="120" w:line="360" w:lineRule="atLeast"/>
              <w:rPr>
                <w:rFonts w:eastAsia="Times New Roman" w:cs="Arial"/>
                <w:bCs/>
                <w:sz w:val="20"/>
                <w:szCs w:val="20"/>
                <w:lang w:val="en" w:eastAsia="en-GB"/>
              </w:rPr>
            </w:pPr>
          </w:p>
        </w:tc>
        <w:tc>
          <w:tcPr>
            <w:tcW w:w="1275" w:type="dxa"/>
          </w:tcPr>
          <w:p w:rsidR="00DA7851" w:rsidRPr="0011723F" w:rsidRDefault="00706EF7" w:rsidP="0011723F">
            <w:pPr>
              <w:rPr>
                <w:rFonts w:cs="Arial"/>
                <w:b/>
                <w:color w:val="000000" w:themeColor="text1"/>
                <w:sz w:val="16"/>
                <w:szCs w:val="16"/>
              </w:rPr>
            </w:pPr>
            <w:r w:rsidRPr="0011723F">
              <w:rPr>
                <w:rFonts w:cs="Arial"/>
                <w:b/>
                <w:color w:val="000000" w:themeColor="text1"/>
                <w:sz w:val="16"/>
                <w:szCs w:val="16"/>
              </w:rPr>
              <w:t>Sports Field William Morris Close</w:t>
            </w:r>
            <w:r w:rsidR="00C95B6B">
              <w:rPr>
                <w:rFonts w:cs="Arial"/>
                <w:b/>
                <w:color w:val="000000" w:themeColor="text1"/>
                <w:sz w:val="16"/>
                <w:szCs w:val="16"/>
              </w:rPr>
              <w:t xml:space="preserve">, </w:t>
            </w:r>
            <w:r w:rsidR="00C95B6B" w:rsidRPr="00C95B6B">
              <w:rPr>
                <w:rFonts w:cs="Arial"/>
                <w:b/>
                <w:color w:val="000000" w:themeColor="text1"/>
                <w:sz w:val="16"/>
                <w:szCs w:val="16"/>
              </w:rPr>
              <w:t>OX4 2SF</w:t>
            </w:r>
            <w:r w:rsidRPr="0011723F">
              <w:rPr>
                <w:rFonts w:cs="Arial"/>
                <w:b/>
                <w:color w:val="000000" w:themeColor="text1"/>
                <w:sz w:val="16"/>
                <w:szCs w:val="16"/>
              </w:rPr>
              <w:t xml:space="preserve"> </w:t>
            </w:r>
          </w:p>
        </w:tc>
        <w:tc>
          <w:tcPr>
            <w:tcW w:w="993" w:type="dxa"/>
          </w:tcPr>
          <w:p w:rsidR="00DA7851" w:rsidRPr="00E0446D" w:rsidRDefault="00DA7851" w:rsidP="0006491F">
            <w:pPr>
              <w:rPr>
                <w:rFonts w:eastAsia="Times New Roman" w:cs="Arial"/>
                <w:bCs/>
                <w:color w:val="000000" w:themeColor="text1"/>
                <w:sz w:val="16"/>
                <w:szCs w:val="16"/>
                <w:lang w:val="en" w:eastAsia="en-GB"/>
              </w:rPr>
            </w:pPr>
            <w:r w:rsidRPr="00E0446D">
              <w:rPr>
                <w:rFonts w:cs="Arial"/>
                <w:color w:val="000000" w:themeColor="text1"/>
                <w:sz w:val="16"/>
                <w:szCs w:val="16"/>
              </w:rPr>
              <w:t>18/03330/OUT</w:t>
            </w:r>
          </w:p>
        </w:tc>
        <w:tc>
          <w:tcPr>
            <w:tcW w:w="1134" w:type="dxa"/>
          </w:tcPr>
          <w:p w:rsidR="00DA7851" w:rsidRPr="00E0446D" w:rsidRDefault="00DA7851" w:rsidP="0006491F">
            <w:pPr>
              <w:rPr>
                <w:rFonts w:eastAsia="Times New Roman" w:cs="Arial"/>
                <w:bCs/>
                <w:sz w:val="16"/>
                <w:szCs w:val="16"/>
                <w:lang w:val="en" w:eastAsia="en-GB"/>
              </w:rPr>
            </w:pPr>
            <w:r w:rsidRPr="00E0446D">
              <w:rPr>
                <w:rFonts w:cs="Arial"/>
                <w:color w:val="000000"/>
                <w:sz w:val="16"/>
                <w:szCs w:val="16"/>
              </w:rPr>
              <w:t>04/03/2020</w:t>
            </w:r>
          </w:p>
        </w:tc>
        <w:tc>
          <w:tcPr>
            <w:tcW w:w="1275" w:type="dxa"/>
            <w:gridSpan w:val="2"/>
          </w:tcPr>
          <w:p w:rsidR="00DA7851" w:rsidRPr="001F7D4C" w:rsidRDefault="00DA7851" w:rsidP="0006491F">
            <w:pPr>
              <w:rPr>
                <w:rFonts w:eastAsia="Times New Roman" w:cs="Arial"/>
                <w:bCs/>
                <w:sz w:val="16"/>
                <w:szCs w:val="16"/>
                <w:lang w:val="en" w:eastAsia="en-GB"/>
              </w:rPr>
            </w:pPr>
            <w:r w:rsidRPr="001F7D4C">
              <w:rPr>
                <w:rFonts w:cs="Arial"/>
                <w:color w:val="000000"/>
                <w:sz w:val="16"/>
                <w:szCs w:val="16"/>
              </w:rPr>
              <w:t>Prior to commencement</w:t>
            </w:r>
          </w:p>
        </w:tc>
        <w:tc>
          <w:tcPr>
            <w:tcW w:w="1418" w:type="dxa"/>
          </w:tcPr>
          <w:p w:rsidR="00DA7851" w:rsidRPr="00E0446D" w:rsidRDefault="00DA7851" w:rsidP="0006491F">
            <w:pPr>
              <w:rPr>
                <w:rFonts w:eastAsia="Times New Roman" w:cs="Arial"/>
                <w:bCs/>
                <w:sz w:val="16"/>
                <w:szCs w:val="16"/>
                <w:lang w:val="en" w:eastAsia="en-GB"/>
              </w:rPr>
            </w:pPr>
            <w:r>
              <w:rPr>
                <w:rFonts w:eastAsia="Times New Roman" w:cs="Arial"/>
                <w:bCs/>
                <w:sz w:val="16"/>
                <w:szCs w:val="16"/>
                <w:lang w:val="en" w:eastAsia="en-GB"/>
              </w:rPr>
              <w:t>£600,000.00</w:t>
            </w:r>
          </w:p>
        </w:tc>
        <w:tc>
          <w:tcPr>
            <w:tcW w:w="1762" w:type="dxa"/>
          </w:tcPr>
          <w:p w:rsidR="00DA7851" w:rsidRPr="00E0446D" w:rsidRDefault="00DA7851">
            <w:pPr>
              <w:rPr>
                <w:rFonts w:cs="Arial"/>
                <w:color w:val="000000"/>
                <w:sz w:val="16"/>
                <w:szCs w:val="16"/>
              </w:rPr>
            </w:pPr>
            <w:r w:rsidRPr="00E0446D">
              <w:rPr>
                <w:rFonts w:cs="Arial"/>
                <w:color w:val="000000"/>
                <w:sz w:val="16"/>
                <w:szCs w:val="16"/>
              </w:rPr>
              <w:t xml:space="preserve">Provision of open space/sports facilities </w:t>
            </w:r>
          </w:p>
        </w:tc>
      </w:tr>
      <w:tr w:rsidR="00DA7851" w:rsidTr="0011723F">
        <w:trPr>
          <w:trHeight w:val="72"/>
        </w:trPr>
        <w:tc>
          <w:tcPr>
            <w:tcW w:w="361" w:type="dxa"/>
            <w:vMerge w:val="restart"/>
            <w:vAlign w:val="center"/>
          </w:tcPr>
          <w:p w:rsidR="00DA7851" w:rsidRPr="003E697C" w:rsidRDefault="00DA7851" w:rsidP="00CC64AB">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4170" w:type="dxa"/>
            <w:gridSpan w:val="2"/>
            <w:vMerge w:val="restart"/>
            <w:vAlign w:val="center"/>
          </w:tcPr>
          <w:p w:rsidR="00DA7851" w:rsidRPr="003E697C" w:rsidRDefault="00DA7851" w:rsidP="00CC64AB">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under any planning obligations which was </w:t>
            </w:r>
            <w:r w:rsidRPr="0090394C">
              <w:rPr>
                <w:rFonts w:eastAsia="Times New Roman" w:cs="Arial"/>
                <w:b/>
                <w:sz w:val="20"/>
                <w:szCs w:val="20"/>
                <w:lang w:val="en" w:eastAsia="en-GB"/>
              </w:rPr>
              <w:t>received during the reported year;</w:t>
            </w:r>
          </w:p>
        </w:tc>
        <w:tc>
          <w:tcPr>
            <w:tcW w:w="1560" w:type="dxa"/>
            <w:vMerge w:val="restart"/>
            <w:vAlign w:val="center"/>
          </w:tcPr>
          <w:p w:rsidR="00DA7851" w:rsidRPr="006277D1" w:rsidRDefault="00DA7851" w:rsidP="00CC64AB">
            <w:pPr>
              <w:spacing w:after="120" w:line="360" w:lineRule="atLeast"/>
              <w:rPr>
                <w:rFonts w:eastAsia="Times New Roman" w:cs="Arial"/>
                <w:bCs/>
                <w:color w:val="000000" w:themeColor="text1"/>
                <w:sz w:val="20"/>
                <w:szCs w:val="20"/>
                <w:lang w:val="en" w:eastAsia="en-GB"/>
              </w:rPr>
            </w:pPr>
            <w:r w:rsidRPr="006277D1">
              <w:rPr>
                <w:rFonts w:eastAsia="Times New Roman" w:cs="Arial"/>
                <w:bCs/>
                <w:color w:val="000000" w:themeColor="text1"/>
                <w:sz w:val="20"/>
                <w:szCs w:val="20"/>
                <w:lang w:val="en" w:eastAsia="en-GB"/>
              </w:rPr>
              <w:t>£668,121.00</w:t>
            </w:r>
          </w:p>
        </w:tc>
        <w:tc>
          <w:tcPr>
            <w:tcW w:w="1275" w:type="dxa"/>
            <w:shd w:val="clear" w:color="auto" w:fill="000000" w:themeFill="text1"/>
            <w:vAlign w:val="center"/>
          </w:tcPr>
          <w:p w:rsidR="00DA7851" w:rsidRPr="0006491F" w:rsidRDefault="00DA7851" w:rsidP="0011723F">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rsidR="00DA7851" w:rsidRPr="0006491F" w:rsidRDefault="00DA7851" w:rsidP="0006491F">
            <w:pPr>
              <w:rPr>
                <w:rFonts w:eastAsia="Times New Roman" w:cs="Arial"/>
                <w:b/>
                <w:bCs/>
                <w:color w:val="FFFFFF" w:themeColor="background1"/>
                <w:sz w:val="16"/>
                <w:szCs w:val="16"/>
                <w:lang w:val="en" w:eastAsia="en-GB"/>
              </w:rPr>
            </w:pPr>
            <w:r w:rsidRPr="0006491F">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rsidR="00DA7851" w:rsidRPr="0006491F" w:rsidRDefault="00DA7851" w:rsidP="0006491F">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Date Payment Received</w:t>
            </w:r>
          </w:p>
        </w:tc>
        <w:tc>
          <w:tcPr>
            <w:tcW w:w="1275" w:type="dxa"/>
            <w:gridSpan w:val="2"/>
            <w:shd w:val="clear" w:color="auto" w:fill="000000" w:themeFill="text1"/>
            <w:vAlign w:val="center"/>
          </w:tcPr>
          <w:p w:rsidR="00DA7851" w:rsidRPr="0006491F" w:rsidRDefault="00DA7851" w:rsidP="0006491F">
            <w:pPr>
              <w:rPr>
                <w:rFonts w:eastAsia="Times New Roman" w:cs="Arial"/>
                <w:b/>
                <w:bCs/>
                <w:color w:val="FFFFFF" w:themeColor="background1"/>
                <w:sz w:val="16"/>
                <w:szCs w:val="16"/>
                <w:lang w:val="en" w:eastAsia="en-GB"/>
              </w:rPr>
            </w:pPr>
            <w:r>
              <w:rPr>
                <w:rFonts w:cs="Arial"/>
                <w:b/>
                <w:bCs/>
                <w:color w:val="FFFFFF" w:themeColor="background1"/>
                <w:sz w:val="16"/>
                <w:szCs w:val="16"/>
              </w:rPr>
              <w:t>Category</w:t>
            </w:r>
          </w:p>
        </w:tc>
        <w:tc>
          <w:tcPr>
            <w:tcW w:w="1418" w:type="dxa"/>
            <w:shd w:val="clear" w:color="auto" w:fill="000000" w:themeFill="text1"/>
            <w:vAlign w:val="center"/>
          </w:tcPr>
          <w:p w:rsidR="00DA7851" w:rsidRPr="0006491F" w:rsidRDefault="00DA7851" w:rsidP="0006491F">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Available Balance</w:t>
            </w:r>
          </w:p>
        </w:tc>
        <w:tc>
          <w:tcPr>
            <w:tcW w:w="1762" w:type="dxa"/>
            <w:shd w:val="clear" w:color="auto" w:fill="000000" w:themeFill="text1"/>
            <w:vAlign w:val="center"/>
          </w:tcPr>
          <w:p w:rsidR="00DA7851" w:rsidRPr="0006491F" w:rsidRDefault="00DA7851" w:rsidP="0006491F">
            <w:pPr>
              <w:rPr>
                <w:rFonts w:eastAsia="Times New Roman" w:cs="Arial"/>
                <w:b/>
                <w:bCs/>
                <w:color w:val="FFFFFF" w:themeColor="background1"/>
                <w:sz w:val="16"/>
                <w:szCs w:val="16"/>
                <w:lang w:val="en" w:eastAsia="en-GB"/>
              </w:rPr>
            </w:pPr>
            <w:r w:rsidRPr="0006491F">
              <w:rPr>
                <w:rFonts w:cs="Arial"/>
                <w:b/>
                <w:bCs/>
                <w:color w:val="FFFFFF" w:themeColor="background1"/>
                <w:sz w:val="16"/>
                <w:szCs w:val="16"/>
              </w:rPr>
              <w:t>Contribution Use</w:t>
            </w:r>
          </w:p>
        </w:tc>
      </w:tr>
      <w:tr w:rsidR="00DA7851" w:rsidTr="0011723F">
        <w:trPr>
          <w:trHeight w:val="72"/>
        </w:trPr>
        <w:tc>
          <w:tcPr>
            <w:tcW w:w="361" w:type="dxa"/>
            <w:vMerge/>
            <w:vAlign w:val="center"/>
          </w:tcPr>
          <w:p w:rsidR="00DA7851" w:rsidRPr="003E697C" w:rsidRDefault="00DA7851" w:rsidP="00CC64AB">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CC64AB">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CC64AB">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706EF7" w:rsidP="0006491F">
            <w:pPr>
              <w:rPr>
                <w:b/>
                <w:sz w:val="16"/>
                <w:szCs w:val="16"/>
              </w:rPr>
            </w:pPr>
            <w:proofErr w:type="spellStart"/>
            <w:r w:rsidRPr="0011723F">
              <w:rPr>
                <w:b/>
                <w:sz w:val="16"/>
                <w:szCs w:val="16"/>
              </w:rPr>
              <w:t>Greyfriars</w:t>
            </w:r>
            <w:proofErr w:type="spellEnd"/>
            <w:r w:rsidRPr="0011723F">
              <w:rPr>
                <w:b/>
                <w:sz w:val="16"/>
                <w:szCs w:val="16"/>
              </w:rPr>
              <w:t xml:space="preserve"> Court Paradise Square</w:t>
            </w:r>
            <w:r w:rsidR="00C95B6B">
              <w:rPr>
                <w:b/>
                <w:sz w:val="16"/>
                <w:szCs w:val="16"/>
              </w:rPr>
              <w:t xml:space="preserve">, </w:t>
            </w:r>
            <w:r w:rsidR="00C95B6B" w:rsidRPr="00C95B6B">
              <w:rPr>
                <w:b/>
                <w:sz w:val="16"/>
                <w:szCs w:val="16"/>
              </w:rPr>
              <w:t>OX1 1BE</w:t>
            </w:r>
          </w:p>
        </w:tc>
        <w:tc>
          <w:tcPr>
            <w:tcW w:w="993" w:type="dxa"/>
          </w:tcPr>
          <w:p w:rsidR="00DA7851" w:rsidRPr="00CC64AB" w:rsidRDefault="00DA7851" w:rsidP="0006491F">
            <w:pPr>
              <w:rPr>
                <w:rFonts w:eastAsia="Times New Roman" w:cs="Arial"/>
                <w:bCs/>
                <w:sz w:val="16"/>
                <w:szCs w:val="16"/>
                <w:lang w:val="en" w:eastAsia="en-GB"/>
              </w:rPr>
            </w:pPr>
            <w:r w:rsidRPr="00CC64AB">
              <w:rPr>
                <w:sz w:val="16"/>
                <w:szCs w:val="16"/>
              </w:rPr>
              <w:t>17/00860/FUL</w:t>
            </w:r>
          </w:p>
        </w:tc>
        <w:tc>
          <w:tcPr>
            <w:tcW w:w="1134" w:type="dxa"/>
          </w:tcPr>
          <w:p w:rsidR="00760C17" w:rsidRDefault="00DA7851" w:rsidP="0006491F">
            <w:pPr>
              <w:rPr>
                <w:rFonts w:eastAsia="Times New Roman" w:cs="Arial"/>
                <w:bCs/>
                <w:sz w:val="16"/>
                <w:szCs w:val="16"/>
                <w:lang w:val="en" w:eastAsia="en-GB"/>
              </w:rPr>
            </w:pPr>
            <w:r w:rsidRPr="00CC64AB">
              <w:rPr>
                <w:rFonts w:cs="Arial"/>
                <w:color w:val="000000"/>
                <w:sz w:val="16"/>
                <w:szCs w:val="16"/>
              </w:rPr>
              <w:t>03/05/2019</w:t>
            </w:r>
          </w:p>
          <w:p w:rsidR="00760C17" w:rsidRDefault="00760C17" w:rsidP="00760C17">
            <w:pPr>
              <w:rPr>
                <w:rFonts w:eastAsia="Times New Roman" w:cs="Arial"/>
                <w:sz w:val="16"/>
                <w:szCs w:val="16"/>
                <w:lang w:val="en" w:eastAsia="en-GB"/>
              </w:rPr>
            </w:pPr>
          </w:p>
          <w:p w:rsidR="00DA7851" w:rsidRPr="001F6D46" w:rsidRDefault="00760C17" w:rsidP="001F6D46">
            <w:pPr>
              <w:tabs>
                <w:tab w:val="left" w:pos="720"/>
              </w:tabs>
              <w:rPr>
                <w:rFonts w:eastAsia="Times New Roman" w:cs="Arial"/>
                <w:sz w:val="16"/>
                <w:szCs w:val="16"/>
                <w:lang w:val="en" w:eastAsia="en-GB"/>
              </w:rPr>
            </w:pPr>
            <w:r>
              <w:rPr>
                <w:rFonts w:eastAsia="Times New Roman" w:cs="Arial"/>
                <w:sz w:val="16"/>
                <w:szCs w:val="16"/>
                <w:lang w:val="en" w:eastAsia="en-GB"/>
              </w:rPr>
              <w:tab/>
            </w:r>
          </w:p>
        </w:tc>
        <w:tc>
          <w:tcPr>
            <w:tcW w:w="1275" w:type="dxa"/>
            <w:gridSpan w:val="2"/>
          </w:tcPr>
          <w:p w:rsidR="00DA7851" w:rsidRPr="00CC64AB" w:rsidRDefault="00DA7851" w:rsidP="0006491F">
            <w:pPr>
              <w:rPr>
                <w:rFonts w:eastAsia="Times New Roman" w:cs="Arial"/>
                <w:bCs/>
                <w:sz w:val="16"/>
                <w:szCs w:val="16"/>
                <w:lang w:val="en" w:eastAsia="en-GB"/>
              </w:rPr>
            </w:pPr>
            <w:r>
              <w:rPr>
                <w:rFonts w:cs="Arial"/>
                <w:color w:val="000000"/>
                <w:sz w:val="16"/>
                <w:szCs w:val="16"/>
              </w:rPr>
              <w:t>Open Space and Leisure</w:t>
            </w:r>
          </w:p>
        </w:tc>
        <w:tc>
          <w:tcPr>
            <w:tcW w:w="1418"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£38,800.00</w:t>
            </w:r>
          </w:p>
        </w:tc>
        <w:tc>
          <w:tcPr>
            <w:tcW w:w="1762"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 xml:space="preserve">Towards </w:t>
            </w:r>
            <w:r w:rsidRPr="00CC64AB">
              <w:rPr>
                <w:rFonts w:cs="Arial"/>
                <w:color w:val="000000"/>
                <w:sz w:val="16"/>
                <w:szCs w:val="16"/>
              </w:rPr>
              <w:t>future maintenance of Paradise Gardens</w:t>
            </w:r>
          </w:p>
        </w:tc>
      </w:tr>
      <w:tr w:rsidR="00DA7851" w:rsidTr="0011723F">
        <w:trPr>
          <w:trHeight w:val="68"/>
        </w:trPr>
        <w:tc>
          <w:tcPr>
            <w:tcW w:w="361" w:type="dxa"/>
            <w:vMerge/>
            <w:vAlign w:val="center"/>
          </w:tcPr>
          <w:p w:rsidR="00DA7851" w:rsidRPr="003E697C" w:rsidRDefault="00DA7851" w:rsidP="00CC64AB">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CC64AB">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CC64AB">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706EF7" w:rsidP="0006491F">
            <w:pPr>
              <w:rPr>
                <w:b/>
                <w:sz w:val="16"/>
                <w:szCs w:val="16"/>
              </w:rPr>
            </w:pPr>
            <w:r w:rsidRPr="0011723F">
              <w:rPr>
                <w:b/>
                <w:sz w:val="16"/>
                <w:szCs w:val="16"/>
              </w:rPr>
              <w:t>Site Of Former Swan Motor Centre Limited Between Towns Road</w:t>
            </w:r>
            <w:r w:rsidR="00C95B6B">
              <w:rPr>
                <w:b/>
                <w:sz w:val="16"/>
                <w:szCs w:val="16"/>
              </w:rPr>
              <w:t xml:space="preserve">, </w:t>
            </w:r>
            <w:r w:rsidR="00C95B6B" w:rsidRPr="00C95B6B">
              <w:rPr>
                <w:b/>
                <w:sz w:val="16"/>
                <w:szCs w:val="16"/>
              </w:rPr>
              <w:t>OX4 3LX</w:t>
            </w:r>
          </w:p>
        </w:tc>
        <w:tc>
          <w:tcPr>
            <w:tcW w:w="993" w:type="dxa"/>
          </w:tcPr>
          <w:p w:rsidR="00DA7851" w:rsidRPr="00CC64AB" w:rsidRDefault="00DA7851" w:rsidP="0006491F">
            <w:pPr>
              <w:rPr>
                <w:rFonts w:eastAsia="Times New Roman" w:cs="Arial"/>
                <w:bCs/>
                <w:sz w:val="16"/>
                <w:szCs w:val="16"/>
                <w:lang w:val="en" w:eastAsia="en-GB"/>
              </w:rPr>
            </w:pPr>
            <w:r w:rsidRPr="00CC64AB">
              <w:rPr>
                <w:sz w:val="16"/>
                <w:szCs w:val="16"/>
              </w:rPr>
              <w:t>16/01752/FUL</w:t>
            </w:r>
          </w:p>
        </w:tc>
        <w:tc>
          <w:tcPr>
            <w:tcW w:w="1134"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08/07/2019</w:t>
            </w:r>
          </w:p>
        </w:tc>
        <w:tc>
          <w:tcPr>
            <w:tcW w:w="1275" w:type="dxa"/>
            <w:gridSpan w:val="2"/>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A</w:t>
            </w:r>
            <w:r>
              <w:rPr>
                <w:rFonts w:cs="Arial"/>
                <w:color w:val="000000"/>
                <w:sz w:val="16"/>
                <w:szCs w:val="16"/>
              </w:rPr>
              <w:t>ffordable Housing</w:t>
            </w:r>
          </w:p>
        </w:tc>
        <w:tc>
          <w:tcPr>
            <w:tcW w:w="1418"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£553,280.00</w:t>
            </w:r>
          </w:p>
        </w:tc>
        <w:tc>
          <w:tcPr>
            <w:tcW w:w="1762"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To</w:t>
            </w:r>
            <w:r w:rsidRPr="00CC64AB">
              <w:rPr>
                <w:rFonts w:cs="Arial"/>
                <w:color w:val="000000"/>
                <w:sz w:val="16"/>
                <w:szCs w:val="16"/>
              </w:rPr>
              <w:t>wards affordable housing</w:t>
            </w:r>
          </w:p>
        </w:tc>
      </w:tr>
      <w:tr w:rsidR="00DA7851" w:rsidTr="0011723F">
        <w:trPr>
          <w:trHeight w:val="68"/>
        </w:trPr>
        <w:tc>
          <w:tcPr>
            <w:tcW w:w="361" w:type="dxa"/>
            <w:vMerge/>
            <w:vAlign w:val="center"/>
          </w:tcPr>
          <w:p w:rsidR="00DA7851" w:rsidRPr="003E697C" w:rsidRDefault="00DA7851" w:rsidP="00CC64AB">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CC64AB">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CC64AB">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F17146" w:rsidP="0006491F">
            <w:pPr>
              <w:rPr>
                <w:b/>
                <w:sz w:val="16"/>
                <w:szCs w:val="16"/>
              </w:rPr>
            </w:pPr>
            <w:r w:rsidRPr="0011723F">
              <w:rPr>
                <w:b/>
                <w:sz w:val="16"/>
                <w:szCs w:val="16"/>
              </w:rPr>
              <w:t>The Old Power Station 17 Russell Street</w:t>
            </w:r>
            <w:r w:rsidR="00C95B6B">
              <w:rPr>
                <w:b/>
                <w:sz w:val="16"/>
                <w:szCs w:val="16"/>
              </w:rPr>
              <w:t xml:space="preserve">, </w:t>
            </w:r>
            <w:r w:rsidR="00C95B6B" w:rsidRPr="00C95B6B">
              <w:rPr>
                <w:b/>
                <w:sz w:val="16"/>
                <w:szCs w:val="16"/>
              </w:rPr>
              <w:t xml:space="preserve">OX2 </w:t>
            </w:r>
            <w:r w:rsidR="00C95B6B" w:rsidRPr="00C95B6B">
              <w:rPr>
                <w:b/>
                <w:sz w:val="16"/>
                <w:szCs w:val="16"/>
              </w:rPr>
              <w:lastRenderedPageBreak/>
              <w:t>0AR</w:t>
            </w:r>
          </w:p>
        </w:tc>
        <w:tc>
          <w:tcPr>
            <w:tcW w:w="993" w:type="dxa"/>
          </w:tcPr>
          <w:p w:rsidR="00DA7851" w:rsidRPr="00CC64AB" w:rsidRDefault="00DA7851" w:rsidP="0006491F">
            <w:pPr>
              <w:rPr>
                <w:rFonts w:eastAsia="Times New Roman" w:cs="Arial"/>
                <w:bCs/>
                <w:sz w:val="16"/>
                <w:szCs w:val="16"/>
                <w:lang w:val="en" w:eastAsia="en-GB"/>
              </w:rPr>
            </w:pPr>
            <w:r w:rsidRPr="00CC64AB">
              <w:rPr>
                <w:sz w:val="16"/>
                <w:szCs w:val="16"/>
              </w:rPr>
              <w:lastRenderedPageBreak/>
              <w:t>18/02982/FUL</w:t>
            </w:r>
          </w:p>
        </w:tc>
        <w:tc>
          <w:tcPr>
            <w:tcW w:w="1134"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11/12/2019</w:t>
            </w:r>
          </w:p>
        </w:tc>
        <w:tc>
          <w:tcPr>
            <w:tcW w:w="1275" w:type="dxa"/>
            <w:gridSpan w:val="2"/>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A</w:t>
            </w:r>
            <w:r>
              <w:rPr>
                <w:rFonts w:cs="Arial"/>
                <w:color w:val="000000"/>
                <w:sz w:val="16"/>
                <w:szCs w:val="16"/>
              </w:rPr>
              <w:t>ffordable Housing</w:t>
            </w:r>
          </w:p>
        </w:tc>
        <w:tc>
          <w:tcPr>
            <w:tcW w:w="1418"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£6,921.00</w:t>
            </w:r>
          </w:p>
        </w:tc>
        <w:tc>
          <w:tcPr>
            <w:tcW w:w="1762"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T</w:t>
            </w:r>
            <w:r w:rsidRPr="00CC64AB">
              <w:rPr>
                <w:rFonts w:cs="Arial"/>
                <w:color w:val="000000"/>
                <w:sz w:val="16"/>
                <w:szCs w:val="16"/>
              </w:rPr>
              <w:t>owards affordable housing</w:t>
            </w:r>
          </w:p>
        </w:tc>
      </w:tr>
      <w:tr w:rsidR="00DA7851" w:rsidTr="0011723F">
        <w:trPr>
          <w:trHeight w:val="68"/>
        </w:trPr>
        <w:tc>
          <w:tcPr>
            <w:tcW w:w="361" w:type="dxa"/>
            <w:vMerge/>
            <w:vAlign w:val="center"/>
          </w:tcPr>
          <w:p w:rsidR="00DA7851" w:rsidRPr="003E697C" w:rsidRDefault="00DA7851" w:rsidP="00CC64AB">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CC64AB">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CC64AB">
            <w:pPr>
              <w:spacing w:after="120" w:line="360" w:lineRule="atLeast"/>
              <w:rPr>
                <w:rFonts w:eastAsia="Times New Roman" w:cs="Arial"/>
                <w:bCs/>
                <w:color w:val="000000" w:themeColor="text1"/>
                <w:sz w:val="20"/>
                <w:szCs w:val="20"/>
                <w:lang w:val="en" w:eastAsia="en-GB"/>
              </w:rPr>
            </w:pPr>
          </w:p>
        </w:tc>
        <w:tc>
          <w:tcPr>
            <w:tcW w:w="1275" w:type="dxa"/>
          </w:tcPr>
          <w:p w:rsidR="00DA7851" w:rsidRDefault="00F17146" w:rsidP="0006491F">
            <w:pPr>
              <w:rPr>
                <w:rFonts w:cs="Arial"/>
                <w:color w:val="000000"/>
                <w:sz w:val="16"/>
                <w:szCs w:val="16"/>
              </w:rPr>
            </w:pPr>
            <w:r w:rsidRPr="00E46834">
              <w:rPr>
                <w:b/>
                <w:sz w:val="16"/>
                <w:szCs w:val="16"/>
              </w:rPr>
              <w:t>The Old Power Station 17 Russell Street</w:t>
            </w:r>
            <w:r w:rsidR="00C95B6B">
              <w:rPr>
                <w:b/>
                <w:sz w:val="16"/>
                <w:szCs w:val="16"/>
              </w:rPr>
              <w:t xml:space="preserve">, </w:t>
            </w:r>
            <w:r w:rsidR="00C95B6B" w:rsidRPr="00C95B6B">
              <w:rPr>
                <w:b/>
                <w:sz w:val="16"/>
                <w:szCs w:val="16"/>
              </w:rPr>
              <w:t>OX2 0AR</w:t>
            </w:r>
          </w:p>
        </w:tc>
        <w:tc>
          <w:tcPr>
            <w:tcW w:w="993" w:type="dxa"/>
          </w:tcPr>
          <w:p w:rsidR="00DA7851" w:rsidRDefault="00DA7851" w:rsidP="0006491F">
            <w:pPr>
              <w:rPr>
                <w:rFonts w:cs="Arial"/>
                <w:color w:val="000000"/>
                <w:sz w:val="16"/>
                <w:szCs w:val="16"/>
              </w:rPr>
            </w:pPr>
            <w:r>
              <w:rPr>
                <w:rFonts w:cs="Arial"/>
                <w:color w:val="000000"/>
                <w:sz w:val="16"/>
                <w:szCs w:val="16"/>
              </w:rPr>
              <w:t>18/02982/FUL</w:t>
            </w:r>
          </w:p>
          <w:p w:rsidR="00DA7851" w:rsidRPr="00CC64AB" w:rsidRDefault="00DA7851" w:rsidP="0006491F">
            <w:pPr>
              <w:rPr>
                <w:rFonts w:eastAsia="Times New Roman" w:cs="Arial"/>
                <w:bCs/>
                <w:sz w:val="16"/>
                <w:szCs w:val="16"/>
                <w:lang w:val="en" w:eastAsia="en-GB"/>
              </w:rPr>
            </w:pPr>
          </w:p>
        </w:tc>
        <w:tc>
          <w:tcPr>
            <w:tcW w:w="1134"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15/01/2020</w:t>
            </w:r>
          </w:p>
        </w:tc>
        <w:tc>
          <w:tcPr>
            <w:tcW w:w="1275" w:type="dxa"/>
            <w:gridSpan w:val="2"/>
          </w:tcPr>
          <w:p w:rsidR="00DA7851" w:rsidRPr="00CC64AB" w:rsidRDefault="00DA7851" w:rsidP="0006491F">
            <w:pPr>
              <w:rPr>
                <w:rFonts w:eastAsia="Times New Roman" w:cs="Arial"/>
                <w:bCs/>
                <w:sz w:val="16"/>
                <w:szCs w:val="16"/>
                <w:lang w:val="en" w:eastAsia="en-GB"/>
              </w:rPr>
            </w:pPr>
            <w:r>
              <w:rPr>
                <w:rFonts w:cs="Arial"/>
                <w:color w:val="000000"/>
                <w:sz w:val="16"/>
                <w:szCs w:val="16"/>
              </w:rPr>
              <w:t>Highways</w:t>
            </w:r>
          </w:p>
        </w:tc>
        <w:tc>
          <w:tcPr>
            <w:tcW w:w="1418"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£2,600.00</w:t>
            </w:r>
          </w:p>
        </w:tc>
        <w:tc>
          <w:tcPr>
            <w:tcW w:w="1762" w:type="dxa"/>
          </w:tcPr>
          <w:p w:rsidR="00DA7851" w:rsidRPr="00CC64AB" w:rsidRDefault="00DA7851" w:rsidP="0006491F">
            <w:pPr>
              <w:rPr>
                <w:rFonts w:eastAsia="Times New Roman" w:cs="Arial"/>
                <w:bCs/>
                <w:sz w:val="16"/>
                <w:szCs w:val="16"/>
                <w:lang w:val="en" w:eastAsia="en-GB"/>
              </w:rPr>
            </w:pPr>
            <w:r w:rsidRPr="00CC64AB">
              <w:rPr>
                <w:rFonts w:cs="Arial"/>
                <w:color w:val="000000"/>
                <w:sz w:val="16"/>
                <w:szCs w:val="16"/>
              </w:rPr>
              <w:t>(Traffic Order</w:t>
            </w:r>
            <w:r>
              <w:rPr>
                <w:rFonts w:cs="Arial"/>
                <w:color w:val="000000"/>
                <w:sz w:val="16"/>
                <w:szCs w:val="16"/>
              </w:rPr>
              <w:t xml:space="preserve"> P</w:t>
            </w:r>
            <w:r w:rsidRPr="00CC64AB">
              <w:rPr>
                <w:rFonts w:cs="Arial"/>
                <w:color w:val="000000"/>
                <w:sz w:val="16"/>
                <w:szCs w:val="16"/>
              </w:rPr>
              <w:t>assed to county)</w:t>
            </w:r>
          </w:p>
        </w:tc>
      </w:tr>
      <w:tr w:rsidR="00DA7851" w:rsidTr="0011723F">
        <w:trPr>
          <w:trHeight w:val="68"/>
        </w:trPr>
        <w:tc>
          <w:tcPr>
            <w:tcW w:w="361" w:type="dxa"/>
            <w:vMerge/>
            <w:vAlign w:val="center"/>
          </w:tcPr>
          <w:p w:rsidR="00DA7851" w:rsidRPr="003E697C" w:rsidRDefault="00DA7851" w:rsidP="001E410D">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1E410D">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1E410D">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F17146" w:rsidP="0006491F">
            <w:pPr>
              <w:rPr>
                <w:b/>
                <w:sz w:val="16"/>
                <w:szCs w:val="16"/>
              </w:rPr>
            </w:pPr>
            <w:r w:rsidRPr="00F17146">
              <w:rPr>
                <w:b/>
                <w:sz w:val="16"/>
                <w:szCs w:val="16"/>
              </w:rPr>
              <w:t>Westgate Shopping Centre Bonn Square</w:t>
            </w:r>
            <w:r w:rsidR="00C95B6B">
              <w:rPr>
                <w:b/>
                <w:sz w:val="16"/>
                <w:szCs w:val="16"/>
              </w:rPr>
              <w:t xml:space="preserve">, </w:t>
            </w:r>
            <w:r w:rsidR="00C95B6B" w:rsidRPr="00C95B6B">
              <w:rPr>
                <w:b/>
                <w:sz w:val="16"/>
                <w:szCs w:val="16"/>
              </w:rPr>
              <w:t>OX1 1NX</w:t>
            </w:r>
          </w:p>
        </w:tc>
        <w:tc>
          <w:tcPr>
            <w:tcW w:w="993" w:type="dxa"/>
          </w:tcPr>
          <w:p w:rsidR="00DA7851" w:rsidRPr="00CC64AB" w:rsidRDefault="00DA7851" w:rsidP="0006491F">
            <w:pPr>
              <w:rPr>
                <w:rFonts w:eastAsia="Times New Roman" w:cs="Arial"/>
                <w:bCs/>
                <w:sz w:val="16"/>
                <w:szCs w:val="16"/>
                <w:lang w:val="en" w:eastAsia="en-GB"/>
              </w:rPr>
            </w:pPr>
            <w:r w:rsidRPr="00CC64AB">
              <w:rPr>
                <w:sz w:val="16"/>
                <w:szCs w:val="16"/>
              </w:rPr>
              <w:t>13/02557/OUT</w:t>
            </w:r>
          </w:p>
        </w:tc>
        <w:tc>
          <w:tcPr>
            <w:tcW w:w="1134"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28/02/2020</w:t>
            </w:r>
          </w:p>
        </w:tc>
        <w:tc>
          <w:tcPr>
            <w:tcW w:w="1275" w:type="dxa"/>
            <w:gridSpan w:val="2"/>
          </w:tcPr>
          <w:p w:rsidR="00DA7851" w:rsidRPr="00CC64AB" w:rsidRDefault="00DA7851" w:rsidP="0006491F">
            <w:pPr>
              <w:rPr>
                <w:rFonts w:eastAsia="Times New Roman" w:cs="Arial"/>
                <w:bCs/>
                <w:sz w:val="16"/>
                <w:szCs w:val="16"/>
                <w:lang w:val="en" w:eastAsia="en-GB"/>
              </w:rPr>
            </w:pPr>
            <w:r>
              <w:rPr>
                <w:rFonts w:cs="Arial"/>
                <w:color w:val="000000"/>
                <w:sz w:val="16"/>
                <w:szCs w:val="16"/>
              </w:rPr>
              <w:t>Economic Development</w:t>
            </w:r>
          </w:p>
        </w:tc>
        <w:tc>
          <w:tcPr>
            <w:tcW w:w="1418"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£7,200.00</w:t>
            </w:r>
          </w:p>
        </w:tc>
        <w:tc>
          <w:tcPr>
            <w:tcW w:w="1762"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Air quality monitoring</w:t>
            </w:r>
          </w:p>
        </w:tc>
      </w:tr>
      <w:tr w:rsidR="00DA7851" w:rsidTr="0011723F">
        <w:trPr>
          <w:trHeight w:val="470"/>
        </w:trPr>
        <w:tc>
          <w:tcPr>
            <w:tcW w:w="361" w:type="dxa"/>
            <w:vMerge/>
            <w:vAlign w:val="center"/>
          </w:tcPr>
          <w:p w:rsidR="00DA7851" w:rsidRPr="003E697C" w:rsidRDefault="00DA7851" w:rsidP="001E410D">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1E410D">
            <w:pPr>
              <w:shd w:val="clear" w:color="auto" w:fill="FFFFFF"/>
              <w:rPr>
                <w:rFonts w:eastAsia="Times New Roman" w:cs="Arial"/>
                <w:sz w:val="20"/>
                <w:szCs w:val="20"/>
                <w:lang w:val="en" w:eastAsia="en-GB"/>
              </w:rPr>
            </w:pPr>
          </w:p>
        </w:tc>
        <w:tc>
          <w:tcPr>
            <w:tcW w:w="1560" w:type="dxa"/>
            <w:vMerge/>
            <w:vAlign w:val="center"/>
          </w:tcPr>
          <w:p w:rsidR="00DA7851" w:rsidRPr="006277D1" w:rsidRDefault="00DA7851" w:rsidP="001E410D">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F17146" w:rsidP="0006491F">
            <w:pPr>
              <w:rPr>
                <w:b/>
                <w:sz w:val="16"/>
                <w:szCs w:val="16"/>
              </w:rPr>
            </w:pPr>
            <w:r w:rsidRPr="0011723F">
              <w:rPr>
                <w:b/>
                <w:sz w:val="16"/>
                <w:szCs w:val="16"/>
              </w:rPr>
              <w:t>Site South Of Armstrong Road</w:t>
            </w:r>
            <w:r w:rsidR="00C95B6B">
              <w:rPr>
                <w:b/>
                <w:sz w:val="16"/>
                <w:szCs w:val="16"/>
              </w:rPr>
              <w:t xml:space="preserve">, </w:t>
            </w:r>
            <w:r w:rsidR="00C95B6B" w:rsidRPr="00C95B6B">
              <w:rPr>
                <w:b/>
                <w:sz w:val="16"/>
                <w:szCs w:val="16"/>
              </w:rPr>
              <w:t>OX4 4XG</w:t>
            </w:r>
          </w:p>
        </w:tc>
        <w:tc>
          <w:tcPr>
            <w:tcW w:w="993" w:type="dxa"/>
          </w:tcPr>
          <w:p w:rsidR="00DA7851" w:rsidRPr="00CC64AB" w:rsidRDefault="00DA7851" w:rsidP="0006491F">
            <w:pPr>
              <w:rPr>
                <w:rFonts w:eastAsia="Times New Roman" w:cs="Arial"/>
                <w:bCs/>
                <w:sz w:val="16"/>
                <w:szCs w:val="16"/>
                <w:lang w:val="en" w:eastAsia="en-GB"/>
              </w:rPr>
            </w:pPr>
            <w:r w:rsidRPr="00CC64AB">
              <w:rPr>
                <w:sz w:val="16"/>
                <w:szCs w:val="16"/>
              </w:rPr>
              <w:t>14/02940/OUT</w:t>
            </w:r>
          </w:p>
        </w:tc>
        <w:tc>
          <w:tcPr>
            <w:tcW w:w="1134"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27/02/2020</w:t>
            </w:r>
          </w:p>
        </w:tc>
        <w:tc>
          <w:tcPr>
            <w:tcW w:w="1275" w:type="dxa"/>
            <w:gridSpan w:val="2"/>
          </w:tcPr>
          <w:p w:rsidR="00DA7851" w:rsidRPr="00CC64AB" w:rsidRDefault="00DA7851" w:rsidP="0006491F">
            <w:pPr>
              <w:rPr>
                <w:rFonts w:eastAsia="Times New Roman" w:cs="Arial"/>
                <w:bCs/>
                <w:sz w:val="16"/>
                <w:szCs w:val="16"/>
                <w:lang w:val="en" w:eastAsia="en-GB"/>
              </w:rPr>
            </w:pPr>
            <w:r>
              <w:rPr>
                <w:rFonts w:cs="Arial"/>
                <w:color w:val="000000"/>
                <w:sz w:val="16"/>
                <w:szCs w:val="16"/>
              </w:rPr>
              <w:t>Community Facilities</w:t>
            </w:r>
          </w:p>
        </w:tc>
        <w:tc>
          <w:tcPr>
            <w:tcW w:w="1418"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£59,320.00</w:t>
            </w:r>
          </w:p>
        </w:tc>
        <w:tc>
          <w:tcPr>
            <w:tcW w:w="1762" w:type="dxa"/>
          </w:tcPr>
          <w:p w:rsidR="00DA7851" w:rsidRPr="00CC64AB" w:rsidRDefault="00DA7851" w:rsidP="0006491F">
            <w:pPr>
              <w:rPr>
                <w:rFonts w:eastAsia="Times New Roman" w:cs="Arial"/>
                <w:bCs/>
                <w:sz w:val="16"/>
                <w:szCs w:val="16"/>
                <w:lang w:val="en" w:eastAsia="en-GB"/>
              </w:rPr>
            </w:pPr>
            <w:r>
              <w:rPr>
                <w:rFonts w:cs="Arial"/>
                <w:color w:val="000000"/>
                <w:sz w:val="16"/>
                <w:szCs w:val="16"/>
              </w:rPr>
              <w:t>Community Facilities - On general sports and leisure facilities for public use in Littlemore</w:t>
            </w:r>
          </w:p>
        </w:tc>
      </w:tr>
      <w:tr w:rsidR="00DA7851" w:rsidTr="0011723F">
        <w:tc>
          <w:tcPr>
            <w:tcW w:w="361" w:type="dxa"/>
            <w:vAlign w:val="center"/>
          </w:tcPr>
          <w:p w:rsidR="00DA7851" w:rsidRPr="003E697C" w:rsidRDefault="00DA7851" w:rsidP="00815CC7">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c</w:t>
            </w:r>
          </w:p>
        </w:tc>
        <w:tc>
          <w:tcPr>
            <w:tcW w:w="4170" w:type="dxa"/>
            <w:gridSpan w:val="2"/>
            <w:vAlign w:val="center"/>
          </w:tcPr>
          <w:p w:rsidR="00DA7851" w:rsidRPr="003E697C" w:rsidRDefault="00DA7851" w:rsidP="00815CC7">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under any planning obligations which was received before the reported year which has not been allocated by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851" w:rsidRPr="00C81CF9" w:rsidRDefault="00DA7851" w:rsidP="00C21EB6">
            <w:pPr>
              <w:rPr>
                <w:rFonts w:cs="Arial"/>
                <w:strike/>
                <w:color w:val="000000" w:themeColor="text1"/>
                <w:sz w:val="20"/>
                <w:szCs w:val="20"/>
              </w:rPr>
            </w:pPr>
            <w:r w:rsidRPr="006277D1">
              <w:rPr>
                <w:rFonts w:eastAsia="Times New Roman" w:cs="Arial"/>
                <w:bCs/>
                <w:color w:val="000000" w:themeColor="text1"/>
                <w:sz w:val="20"/>
                <w:szCs w:val="20"/>
                <w:lang w:val="en" w:eastAsia="en-GB"/>
              </w:rPr>
              <w:t>£</w:t>
            </w:r>
            <w:r>
              <w:rPr>
                <w:rFonts w:eastAsia="Times New Roman" w:cs="Arial"/>
                <w:bCs/>
                <w:color w:val="000000" w:themeColor="text1"/>
                <w:sz w:val="20"/>
                <w:szCs w:val="20"/>
                <w:lang w:val="en" w:eastAsia="en-GB"/>
              </w:rPr>
              <w:t>0</w:t>
            </w:r>
          </w:p>
        </w:tc>
        <w:tc>
          <w:tcPr>
            <w:tcW w:w="1275" w:type="dxa"/>
            <w:tcBorders>
              <w:top w:val="single" w:sz="4" w:space="0" w:color="auto"/>
              <w:left w:val="nil"/>
              <w:bottom w:val="single" w:sz="4" w:space="0" w:color="auto"/>
              <w:right w:val="nil"/>
            </w:tcBorders>
            <w:shd w:val="clear" w:color="auto" w:fill="D9D9D9" w:themeFill="background1" w:themeFillShade="D9"/>
          </w:tcPr>
          <w:p w:rsidR="00DA7851" w:rsidRPr="00D5287C" w:rsidRDefault="00DA7851" w:rsidP="00815CC7">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rsidR="00DA7851" w:rsidRPr="00D5287C" w:rsidRDefault="00DA7851" w:rsidP="00815CC7">
            <w:pPr>
              <w:rPr>
                <w:rFonts w:cs="Arial"/>
                <w:color w:val="FF0000"/>
                <w:sz w:val="20"/>
                <w:szCs w:val="20"/>
              </w:rPr>
            </w:pPr>
          </w:p>
        </w:tc>
      </w:tr>
      <w:tr w:rsidR="00DA7851" w:rsidTr="0011723F">
        <w:trPr>
          <w:trHeight w:val="70"/>
        </w:trPr>
        <w:tc>
          <w:tcPr>
            <w:tcW w:w="361" w:type="dxa"/>
            <w:vMerge w:val="restart"/>
            <w:vAlign w:val="center"/>
          </w:tcPr>
          <w:p w:rsidR="00DA7851" w:rsidRPr="003E697C" w:rsidRDefault="00DA7851" w:rsidP="00EB0636">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d</w:t>
            </w:r>
          </w:p>
        </w:tc>
        <w:tc>
          <w:tcPr>
            <w:tcW w:w="4170" w:type="dxa"/>
            <w:gridSpan w:val="2"/>
            <w:vMerge w:val="restart"/>
            <w:vAlign w:val="center"/>
          </w:tcPr>
          <w:p w:rsidR="00DA7851" w:rsidRPr="003E697C"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non-monetary contributions to be provided under planning obligations which were entered into during the reported year, including details of—</w:t>
            </w:r>
          </w:p>
        </w:tc>
        <w:tc>
          <w:tcPr>
            <w:tcW w:w="1560" w:type="dxa"/>
            <w:vMerge w:val="restart"/>
          </w:tcPr>
          <w:p w:rsidR="00DA7851" w:rsidRPr="006F55D5" w:rsidRDefault="00DA7851" w:rsidP="00EB0636">
            <w:pPr>
              <w:spacing w:after="120" w:line="360" w:lineRule="atLeast"/>
              <w:rPr>
                <w:rFonts w:eastAsia="Times New Roman" w:cs="Arial"/>
                <w:bCs/>
                <w:color w:val="FF0000"/>
                <w:sz w:val="20"/>
                <w:szCs w:val="20"/>
                <w:lang w:val="en" w:eastAsia="en-GB"/>
              </w:rPr>
            </w:pPr>
            <w:r w:rsidRPr="00FE517A">
              <w:rPr>
                <w:rFonts w:eastAsia="Times New Roman" w:cs="Arial"/>
                <w:bCs/>
                <w:color w:val="000000" w:themeColor="text1"/>
                <w:sz w:val="20"/>
                <w:szCs w:val="20"/>
                <w:lang w:val="en" w:eastAsia="en-GB"/>
              </w:rPr>
              <w:t>N/A</w:t>
            </w:r>
          </w:p>
        </w:tc>
        <w:tc>
          <w:tcPr>
            <w:tcW w:w="1275" w:type="dxa"/>
            <w:shd w:val="clear" w:color="auto" w:fill="000000" w:themeFill="text1"/>
          </w:tcPr>
          <w:p w:rsidR="00DA7851" w:rsidRPr="00DA7C84" w:rsidRDefault="00DA7851" w:rsidP="0006491F">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993" w:type="dxa"/>
            <w:shd w:val="clear" w:color="auto" w:fill="000000" w:themeFill="text1"/>
            <w:vAlign w:val="center"/>
          </w:tcPr>
          <w:p w:rsidR="00DA7851" w:rsidRPr="00DA7C84" w:rsidRDefault="00DA7851" w:rsidP="0006491F">
            <w:pPr>
              <w:rPr>
                <w:rFonts w:eastAsia="Times New Roman" w:cs="Arial"/>
                <w:bCs/>
                <w:color w:val="FFFFFF" w:themeColor="background1"/>
                <w:sz w:val="20"/>
                <w:szCs w:val="20"/>
                <w:lang w:val="en" w:eastAsia="en-GB"/>
              </w:rPr>
            </w:pPr>
            <w:r w:rsidRPr="00DA7C84">
              <w:rPr>
                <w:rFonts w:eastAsia="Times New Roman" w:cs="Arial"/>
                <w:b/>
                <w:bCs/>
                <w:color w:val="FFFFFF" w:themeColor="background1"/>
                <w:sz w:val="16"/>
                <w:szCs w:val="16"/>
                <w:lang w:val="en" w:eastAsia="en-GB"/>
              </w:rPr>
              <w:t>Planning Reference</w:t>
            </w:r>
          </w:p>
        </w:tc>
        <w:tc>
          <w:tcPr>
            <w:tcW w:w="1134" w:type="dxa"/>
            <w:shd w:val="clear" w:color="auto" w:fill="000000" w:themeFill="text1"/>
            <w:vAlign w:val="center"/>
          </w:tcPr>
          <w:p w:rsidR="00DA7851" w:rsidRPr="00DA7C84" w:rsidRDefault="00DA7851" w:rsidP="0006491F">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Date of Agreement</w:t>
            </w:r>
          </w:p>
        </w:tc>
        <w:tc>
          <w:tcPr>
            <w:tcW w:w="1275" w:type="dxa"/>
            <w:gridSpan w:val="2"/>
            <w:shd w:val="clear" w:color="auto" w:fill="000000" w:themeFill="text1"/>
            <w:vAlign w:val="center"/>
          </w:tcPr>
          <w:p w:rsidR="00DA7851" w:rsidRPr="00DA7C84" w:rsidRDefault="00DA7851" w:rsidP="0006491F">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Trigger</w:t>
            </w:r>
          </w:p>
        </w:tc>
        <w:tc>
          <w:tcPr>
            <w:tcW w:w="3180" w:type="dxa"/>
            <w:gridSpan w:val="2"/>
            <w:shd w:val="clear" w:color="auto" w:fill="000000" w:themeFill="text1"/>
            <w:vAlign w:val="center"/>
          </w:tcPr>
          <w:p w:rsidR="00DA7851" w:rsidRPr="00DA7C84" w:rsidRDefault="00DA7851" w:rsidP="0006491F">
            <w:pPr>
              <w:rPr>
                <w:rFonts w:eastAsia="Times New Roman" w:cs="Arial"/>
                <w:bCs/>
                <w:color w:val="FFFFFF" w:themeColor="background1"/>
                <w:sz w:val="20"/>
                <w:szCs w:val="20"/>
                <w:lang w:val="en" w:eastAsia="en-GB"/>
              </w:rPr>
            </w:pPr>
            <w:r w:rsidRPr="00DA7C84">
              <w:rPr>
                <w:rFonts w:cs="Arial"/>
                <w:b/>
                <w:bCs/>
                <w:color w:val="FFFFFF" w:themeColor="background1"/>
                <w:sz w:val="16"/>
                <w:szCs w:val="16"/>
              </w:rPr>
              <w:t>Contribution Use</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11723F" w:rsidRDefault="00F17146" w:rsidP="0006491F">
            <w:pPr>
              <w:rPr>
                <w:rFonts w:cs="Arial"/>
                <w:b/>
                <w:color w:val="000000"/>
                <w:sz w:val="16"/>
                <w:szCs w:val="16"/>
              </w:rPr>
            </w:pPr>
            <w:r w:rsidRPr="0011723F">
              <w:rPr>
                <w:rFonts w:cs="Arial"/>
                <w:b/>
                <w:color w:val="000000"/>
                <w:sz w:val="16"/>
                <w:szCs w:val="16"/>
              </w:rPr>
              <w:t>Land At Jericho Canal Side</w:t>
            </w:r>
            <w:r w:rsidR="00C95B6B">
              <w:rPr>
                <w:rFonts w:cs="Arial"/>
                <w:b/>
                <w:color w:val="000000"/>
                <w:sz w:val="16"/>
                <w:szCs w:val="16"/>
              </w:rPr>
              <w:t>,</w:t>
            </w:r>
            <w:r w:rsidR="00C95B6B">
              <w:t xml:space="preserve"> </w:t>
            </w:r>
            <w:r w:rsidR="00C95B6B" w:rsidRPr="00C95B6B">
              <w:rPr>
                <w:rFonts w:cs="Arial"/>
                <w:b/>
                <w:color w:val="000000"/>
                <w:sz w:val="16"/>
                <w:szCs w:val="16"/>
              </w:rPr>
              <w:t>OX2 6BX</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14/01441/FUL</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30/06/2019</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Not to commence until written approval of public open space scheme in accordance with scheme shown orange, green &amp; red on drawing no. 1018(0)080</w:t>
            </w:r>
          </w:p>
        </w:tc>
        <w:tc>
          <w:tcPr>
            <w:tcW w:w="3180"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b/>
                <w:bCs/>
                <w:sz w:val="16"/>
                <w:szCs w:val="16"/>
              </w:rPr>
              <w:t>Public Open Space</w:t>
            </w:r>
            <w:r w:rsidRPr="00EB0636">
              <w:rPr>
                <w:rFonts w:cs="Arial"/>
                <w:sz w:val="16"/>
                <w:szCs w:val="16"/>
              </w:rPr>
              <w:t xml:space="preserve"> -– POS must be kept available for free public use at all times and maintain it.</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EB0636" w:rsidRDefault="00C95B6B" w:rsidP="0006491F">
            <w:pPr>
              <w:rPr>
                <w:rFonts w:cs="Arial"/>
                <w:color w:val="000000"/>
                <w:sz w:val="16"/>
                <w:szCs w:val="16"/>
              </w:rPr>
            </w:pPr>
            <w:r w:rsidRPr="0011723F">
              <w:rPr>
                <w:rFonts w:cs="Arial"/>
                <w:b/>
                <w:color w:val="000000"/>
                <w:sz w:val="16"/>
                <w:szCs w:val="16"/>
              </w:rPr>
              <w:t>Land At Jericho Canal Side</w:t>
            </w:r>
            <w:r>
              <w:rPr>
                <w:rFonts w:cs="Arial"/>
                <w:b/>
                <w:color w:val="000000"/>
                <w:sz w:val="16"/>
                <w:szCs w:val="16"/>
              </w:rPr>
              <w:t>,</w:t>
            </w:r>
            <w:r>
              <w:t xml:space="preserve"> </w:t>
            </w:r>
            <w:r w:rsidRPr="00C95B6B">
              <w:rPr>
                <w:rFonts w:cs="Arial"/>
                <w:b/>
                <w:color w:val="000000"/>
                <w:sz w:val="16"/>
                <w:szCs w:val="16"/>
              </w:rPr>
              <w:t>OX2 6BX</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14/01441/FUL</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30/06/2019</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 xml:space="preserve">Not to commence until written approval of Canal Works </w:t>
            </w:r>
          </w:p>
        </w:tc>
        <w:tc>
          <w:tcPr>
            <w:tcW w:w="3180"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b/>
                <w:bCs/>
                <w:sz w:val="16"/>
                <w:szCs w:val="16"/>
              </w:rPr>
              <w:t>Canal Works</w:t>
            </w:r>
            <w:r>
              <w:rPr>
                <w:rFonts w:cs="Arial"/>
                <w:sz w:val="16"/>
                <w:szCs w:val="16"/>
              </w:rPr>
              <w:t xml:space="preserve"> </w:t>
            </w:r>
          </w:p>
        </w:tc>
      </w:tr>
      <w:tr w:rsidR="00DA7851" w:rsidTr="0011723F">
        <w:trPr>
          <w:trHeight w:val="148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EB0636" w:rsidRDefault="00C95B6B" w:rsidP="0006491F">
            <w:pPr>
              <w:rPr>
                <w:rFonts w:cs="Arial"/>
                <w:color w:val="000000"/>
                <w:sz w:val="16"/>
                <w:szCs w:val="16"/>
              </w:rPr>
            </w:pPr>
            <w:r w:rsidRPr="0011723F">
              <w:rPr>
                <w:rFonts w:cs="Arial"/>
                <w:b/>
                <w:color w:val="000000"/>
                <w:sz w:val="16"/>
                <w:szCs w:val="16"/>
              </w:rPr>
              <w:t>Land At Jericho Canal Side</w:t>
            </w:r>
            <w:r>
              <w:rPr>
                <w:rFonts w:cs="Arial"/>
                <w:b/>
                <w:color w:val="000000"/>
                <w:sz w:val="16"/>
                <w:szCs w:val="16"/>
              </w:rPr>
              <w:t>,</w:t>
            </w:r>
            <w:r>
              <w:t xml:space="preserve"> </w:t>
            </w:r>
            <w:r w:rsidRPr="00C95B6B">
              <w:rPr>
                <w:rFonts w:cs="Arial"/>
                <w:b/>
                <w:color w:val="000000"/>
                <w:sz w:val="16"/>
                <w:szCs w:val="16"/>
              </w:rPr>
              <w:t>OX2 6BX</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14/01441/FUL</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30/06/2019</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Not to commence prior to offering to transfer the land edged red to the Jericho Wharf Trust</w:t>
            </w:r>
          </w:p>
        </w:tc>
        <w:tc>
          <w:tcPr>
            <w:tcW w:w="3180" w:type="dxa"/>
            <w:gridSpan w:val="2"/>
          </w:tcPr>
          <w:p w:rsidR="00DA7851" w:rsidRPr="00EB0636" w:rsidRDefault="00DA7851">
            <w:pPr>
              <w:rPr>
                <w:rFonts w:eastAsia="Times New Roman" w:cs="Arial"/>
                <w:bCs/>
                <w:color w:val="FF0000"/>
                <w:sz w:val="16"/>
                <w:szCs w:val="16"/>
                <w:lang w:val="en" w:eastAsia="en-GB"/>
              </w:rPr>
            </w:pPr>
            <w:r w:rsidRPr="00EB0636">
              <w:rPr>
                <w:rFonts w:cs="Arial"/>
                <w:b/>
                <w:bCs/>
                <w:sz w:val="16"/>
                <w:szCs w:val="16"/>
              </w:rPr>
              <w:t>Community Centre/Boatyard</w:t>
            </w:r>
            <w:r w:rsidRPr="00EB0636">
              <w:rPr>
                <w:rFonts w:cs="Arial"/>
                <w:sz w:val="16"/>
                <w:szCs w:val="16"/>
              </w:rPr>
              <w:t xml:space="preserve"> - </w:t>
            </w:r>
            <w:r>
              <w:rPr>
                <w:rFonts w:cs="Arial"/>
                <w:sz w:val="16"/>
                <w:szCs w:val="16"/>
              </w:rPr>
              <w:t>Not</w:t>
            </w:r>
            <w:r w:rsidRPr="00EB0636">
              <w:rPr>
                <w:rFonts w:cs="Arial"/>
                <w:sz w:val="16"/>
                <w:szCs w:val="16"/>
              </w:rPr>
              <w:t xml:space="preserve"> to continue development more than 6 months after commencement unless and until submitted names of alternative potential transferees</w:t>
            </w:r>
          </w:p>
        </w:tc>
      </w:tr>
      <w:tr w:rsidR="00DA7851" w:rsidTr="0011723F">
        <w:trPr>
          <w:trHeight w:val="55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11723F" w:rsidRDefault="00F17146" w:rsidP="0006491F">
            <w:pPr>
              <w:rPr>
                <w:rFonts w:cs="Arial"/>
                <w:b/>
                <w:color w:val="000000"/>
                <w:sz w:val="16"/>
                <w:szCs w:val="16"/>
              </w:rPr>
            </w:pPr>
            <w:proofErr w:type="spellStart"/>
            <w:r w:rsidRPr="0011723F">
              <w:rPr>
                <w:rFonts w:cs="Arial"/>
                <w:b/>
                <w:color w:val="000000"/>
                <w:sz w:val="16"/>
                <w:szCs w:val="16"/>
              </w:rPr>
              <w:t>Cumberlege</w:t>
            </w:r>
            <w:proofErr w:type="spellEnd"/>
            <w:r w:rsidRPr="0011723F">
              <w:rPr>
                <w:rFonts w:cs="Arial"/>
                <w:b/>
                <w:color w:val="000000"/>
                <w:sz w:val="16"/>
                <w:szCs w:val="16"/>
              </w:rPr>
              <w:t xml:space="preserve"> House </w:t>
            </w:r>
            <w:proofErr w:type="spellStart"/>
            <w:r w:rsidRPr="0011723F">
              <w:rPr>
                <w:rFonts w:cs="Arial"/>
                <w:b/>
                <w:color w:val="000000"/>
                <w:sz w:val="16"/>
                <w:szCs w:val="16"/>
              </w:rPr>
              <w:t>Cumberlege</w:t>
            </w:r>
            <w:proofErr w:type="spellEnd"/>
            <w:r w:rsidRPr="0011723F">
              <w:rPr>
                <w:rFonts w:cs="Arial"/>
                <w:b/>
                <w:color w:val="000000"/>
                <w:sz w:val="16"/>
                <w:szCs w:val="16"/>
              </w:rPr>
              <w:t xml:space="preserve"> Close</w:t>
            </w:r>
            <w:r w:rsidR="00FF71A1">
              <w:rPr>
                <w:rFonts w:cs="Arial"/>
                <w:b/>
                <w:color w:val="000000"/>
                <w:sz w:val="16"/>
                <w:szCs w:val="16"/>
              </w:rPr>
              <w:t xml:space="preserve">, </w:t>
            </w:r>
            <w:r w:rsidR="00FF71A1" w:rsidRPr="00FF71A1">
              <w:rPr>
                <w:rFonts w:cs="Arial"/>
                <w:b/>
                <w:color w:val="000000"/>
                <w:sz w:val="16"/>
                <w:szCs w:val="16"/>
              </w:rPr>
              <w:t>OX3 0QW</w:t>
            </w:r>
            <w:r w:rsidRPr="0011723F">
              <w:rPr>
                <w:rFonts w:cs="Arial"/>
                <w:b/>
                <w:color w:val="000000"/>
                <w:sz w:val="16"/>
                <w:szCs w:val="16"/>
              </w:rPr>
              <w:t xml:space="preserve"> and </w:t>
            </w:r>
            <w:proofErr w:type="spellStart"/>
            <w:r w:rsidRPr="0011723F">
              <w:rPr>
                <w:rFonts w:cs="Arial"/>
                <w:b/>
                <w:color w:val="000000"/>
                <w:sz w:val="16"/>
                <w:szCs w:val="16"/>
              </w:rPr>
              <w:t>Elsfield</w:t>
            </w:r>
            <w:proofErr w:type="spellEnd"/>
            <w:r w:rsidRPr="0011723F">
              <w:rPr>
                <w:rFonts w:cs="Arial"/>
                <w:b/>
                <w:color w:val="000000"/>
                <w:sz w:val="16"/>
                <w:szCs w:val="16"/>
              </w:rPr>
              <w:t xml:space="preserve"> Hall</w:t>
            </w:r>
            <w:r w:rsidR="00FF71A1">
              <w:rPr>
                <w:rFonts w:cs="Arial"/>
                <w:b/>
                <w:color w:val="000000"/>
                <w:sz w:val="16"/>
                <w:szCs w:val="16"/>
              </w:rPr>
              <w:t xml:space="preserve">, </w:t>
            </w:r>
            <w:r w:rsidR="00FF71A1" w:rsidRPr="00FF71A1">
              <w:rPr>
                <w:rFonts w:cs="Arial"/>
                <w:b/>
                <w:color w:val="000000"/>
                <w:sz w:val="16"/>
                <w:szCs w:val="16"/>
              </w:rPr>
              <w:t>OX2 8EP</w:t>
            </w:r>
          </w:p>
        </w:tc>
        <w:tc>
          <w:tcPr>
            <w:tcW w:w="993" w:type="dxa"/>
          </w:tcPr>
          <w:p w:rsidR="00DA7851" w:rsidRPr="00EB0636" w:rsidRDefault="00DA7851" w:rsidP="0006491F">
            <w:pPr>
              <w:rPr>
                <w:rFonts w:eastAsia="Times New Roman" w:cs="Arial"/>
                <w:bCs/>
                <w:color w:val="FF0000"/>
                <w:sz w:val="16"/>
                <w:szCs w:val="16"/>
                <w:lang w:val="en" w:eastAsia="en-GB"/>
              </w:rPr>
            </w:pPr>
            <w:r>
              <w:rPr>
                <w:rFonts w:cs="Arial"/>
                <w:color w:val="000000"/>
                <w:sz w:val="16"/>
                <w:szCs w:val="16"/>
              </w:rPr>
              <w:t>18/03385/FUL and 18/03384/FUL</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06/06/2019</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 </w:t>
            </w:r>
          </w:p>
        </w:tc>
        <w:tc>
          <w:tcPr>
            <w:tcW w:w="3180"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 </w:t>
            </w:r>
            <w:r>
              <w:rPr>
                <w:rFonts w:cs="Arial"/>
                <w:color w:val="000000"/>
                <w:sz w:val="16"/>
                <w:szCs w:val="16"/>
              </w:rPr>
              <w:t>Affordable Housing</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11723F" w:rsidRDefault="00F17146" w:rsidP="0006491F">
            <w:pPr>
              <w:rPr>
                <w:rFonts w:cs="Arial"/>
                <w:b/>
                <w:color w:val="000000"/>
                <w:sz w:val="16"/>
                <w:szCs w:val="16"/>
              </w:rPr>
            </w:pPr>
            <w:r w:rsidRPr="0011723F">
              <w:rPr>
                <w:rFonts w:cs="Arial"/>
                <w:b/>
                <w:color w:val="000000"/>
                <w:sz w:val="16"/>
                <w:szCs w:val="16"/>
              </w:rPr>
              <w:t>Sports Field William Morris Close</w:t>
            </w:r>
            <w:r w:rsidR="00FF71A1">
              <w:rPr>
                <w:rFonts w:cs="Arial"/>
                <w:b/>
                <w:color w:val="000000" w:themeColor="text1"/>
                <w:sz w:val="16"/>
                <w:szCs w:val="16"/>
              </w:rPr>
              <w:t xml:space="preserve">, </w:t>
            </w:r>
            <w:r w:rsidR="00FF71A1" w:rsidRPr="00C95B6B">
              <w:rPr>
                <w:rFonts w:cs="Arial"/>
                <w:b/>
                <w:color w:val="000000" w:themeColor="text1"/>
                <w:sz w:val="16"/>
                <w:szCs w:val="16"/>
              </w:rPr>
              <w:t>OX4 2SF</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18/03330/OUT</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04/03/2020</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 </w:t>
            </w:r>
          </w:p>
        </w:tc>
        <w:tc>
          <w:tcPr>
            <w:tcW w:w="3180"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 </w:t>
            </w:r>
            <w:r>
              <w:rPr>
                <w:rFonts w:cs="Arial"/>
                <w:color w:val="000000"/>
                <w:sz w:val="16"/>
                <w:szCs w:val="16"/>
              </w:rPr>
              <w:t>Affordable Housing</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EB0636" w:rsidRDefault="00F17146" w:rsidP="0006491F">
            <w:pPr>
              <w:rPr>
                <w:rFonts w:cs="Arial"/>
                <w:color w:val="000000"/>
                <w:sz w:val="16"/>
                <w:szCs w:val="16"/>
              </w:rPr>
            </w:pPr>
            <w:r w:rsidRPr="00E46834">
              <w:rPr>
                <w:rFonts w:cs="Arial"/>
                <w:b/>
                <w:color w:val="000000"/>
                <w:sz w:val="16"/>
                <w:szCs w:val="16"/>
              </w:rPr>
              <w:t>Sports Field William Morris Close</w:t>
            </w:r>
            <w:r w:rsidR="00FF71A1">
              <w:rPr>
                <w:rFonts w:cs="Arial"/>
                <w:b/>
                <w:color w:val="000000" w:themeColor="text1"/>
                <w:sz w:val="16"/>
                <w:szCs w:val="16"/>
              </w:rPr>
              <w:t xml:space="preserve">, </w:t>
            </w:r>
            <w:r w:rsidR="00FF71A1" w:rsidRPr="00C95B6B">
              <w:rPr>
                <w:rFonts w:cs="Arial"/>
                <w:b/>
                <w:color w:val="000000" w:themeColor="text1"/>
                <w:sz w:val="16"/>
                <w:szCs w:val="16"/>
              </w:rPr>
              <w:t>OX4 2SF</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18/03330/OUT</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04/03/2020</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Open space/sports facilities - community agreement</w:t>
            </w:r>
          </w:p>
        </w:tc>
        <w:tc>
          <w:tcPr>
            <w:tcW w:w="3180" w:type="dxa"/>
            <w:gridSpan w:val="2"/>
          </w:tcPr>
          <w:p w:rsidR="00DA7851" w:rsidRPr="00EB0636" w:rsidRDefault="00DA7851">
            <w:pPr>
              <w:rPr>
                <w:rFonts w:eastAsia="Times New Roman" w:cs="Arial"/>
                <w:bCs/>
                <w:color w:val="FF0000"/>
                <w:sz w:val="16"/>
                <w:szCs w:val="16"/>
                <w:lang w:val="en" w:eastAsia="en-GB"/>
              </w:rPr>
            </w:pPr>
            <w:r w:rsidRPr="00EB0636">
              <w:rPr>
                <w:rFonts w:cs="Arial"/>
                <w:color w:val="000000"/>
                <w:sz w:val="16"/>
                <w:szCs w:val="16"/>
              </w:rPr>
              <w:t xml:space="preserve">Not </w:t>
            </w:r>
            <w:r>
              <w:rPr>
                <w:rFonts w:cs="Arial"/>
                <w:color w:val="000000"/>
                <w:sz w:val="16"/>
                <w:szCs w:val="16"/>
              </w:rPr>
              <w:t xml:space="preserve">to </w:t>
            </w:r>
            <w:r w:rsidRPr="00EB0636">
              <w:rPr>
                <w:rFonts w:cs="Arial"/>
                <w:color w:val="000000"/>
                <w:sz w:val="16"/>
                <w:szCs w:val="16"/>
              </w:rPr>
              <w:t>submit Open Space scheme for approval prior to implementation of planning permission.  Not to occupy more than 43 dwelling until Open Space Land scheme carried out and available for public use</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EB0636" w:rsidRDefault="00F17146" w:rsidP="0006491F">
            <w:pPr>
              <w:rPr>
                <w:rFonts w:cs="Arial"/>
                <w:color w:val="000000"/>
                <w:sz w:val="16"/>
                <w:szCs w:val="16"/>
              </w:rPr>
            </w:pPr>
            <w:r w:rsidRPr="00E46834">
              <w:rPr>
                <w:rFonts w:cs="Arial"/>
                <w:b/>
                <w:color w:val="000000"/>
                <w:sz w:val="16"/>
                <w:szCs w:val="16"/>
              </w:rPr>
              <w:t>Sports Field William Morris Close</w:t>
            </w:r>
            <w:r w:rsidR="00FF71A1">
              <w:rPr>
                <w:rFonts w:cs="Arial"/>
                <w:b/>
                <w:color w:val="000000" w:themeColor="text1"/>
                <w:sz w:val="16"/>
                <w:szCs w:val="16"/>
              </w:rPr>
              <w:t xml:space="preserve">, </w:t>
            </w:r>
            <w:r w:rsidR="00FF71A1" w:rsidRPr="00C95B6B">
              <w:rPr>
                <w:rFonts w:cs="Arial"/>
                <w:b/>
                <w:color w:val="000000" w:themeColor="text1"/>
                <w:sz w:val="16"/>
                <w:szCs w:val="16"/>
              </w:rPr>
              <w:t>OX4 2SF</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18/03330/OUT</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04/03/2020</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Prior to occupation</w:t>
            </w:r>
          </w:p>
        </w:tc>
        <w:tc>
          <w:tcPr>
            <w:tcW w:w="3180" w:type="dxa"/>
            <w:gridSpan w:val="2"/>
          </w:tcPr>
          <w:p w:rsidR="00DA7851" w:rsidRPr="00EB0636" w:rsidRDefault="00DA7851">
            <w:pPr>
              <w:rPr>
                <w:rFonts w:eastAsia="Times New Roman" w:cs="Arial"/>
                <w:bCs/>
                <w:color w:val="FF0000"/>
                <w:sz w:val="16"/>
                <w:szCs w:val="16"/>
                <w:lang w:val="en" w:eastAsia="en-GB"/>
              </w:rPr>
            </w:pPr>
            <w:r w:rsidRPr="00EB0636">
              <w:rPr>
                <w:rFonts w:cs="Arial"/>
                <w:color w:val="000000"/>
                <w:sz w:val="16"/>
                <w:szCs w:val="16"/>
              </w:rPr>
              <w:t xml:space="preserve">Not </w:t>
            </w:r>
            <w:r>
              <w:rPr>
                <w:rFonts w:cs="Arial"/>
                <w:color w:val="000000"/>
                <w:sz w:val="16"/>
                <w:szCs w:val="16"/>
              </w:rPr>
              <w:t xml:space="preserve">to </w:t>
            </w:r>
            <w:r w:rsidRPr="00EB0636">
              <w:rPr>
                <w:rFonts w:cs="Arial"/>
                <w:color w:val="000000"/>
                <w:sz w:val="16"/>
                <w:szCs w:val="16"/>
              </w:rPr>
              <w:t>occupy any dwelling until footpath link provided and available for use by the public – and issue a certificate</w:t>
            </w:r>
          </w:p>
        </w:tc>
      </w:tr>
      <w:tr w:rsidR="00DA7851" w:rsidTr="0011723F">
        <w:trPr>
          <w:trHeight w:val="62"/>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Default="00DA7851" w:rsidP="00EB0636">
            <w:pPr>
              <w:spacing w:after="120" w:line="360" w:lineRule="atLeast"/>
              <w:rPr>
                <w:rFonts w:eastAsia="Times New Roman" w:cs="Arial"/>
                <w:bCs/>
                <w:color w:val="FF0000"/>
                <w:sz w:val="20"/>
                <w:szCs w:val="20"/>
                <w:lang w:val="en" w:eastAsia="en-GB"/>
              </w:rPr>
            </w:pPr>
          </w:p>
        </w:tc>
        <w:tc>
          <w:tcPr>
            <w:tcW w:w="1275" w:type="dxa"/>
          </w:tcPr>
          <w:p w:rsidR="00DA7851" w:rsidRPr="0011723F" w:rsidRDefault="00E448D9" w:rsidP="0006491F">
            <w:pPr>
              <w:rPr>
                <w:rFonts w:cs="Arial"/>
                <w:b/>
                <w:color w:val="000000"/>
                <w:sz w:val="16"/>
                <w:szCs w:val="16"/>
              </w:rPr>
            </w:pPr>
            <w:r w:rsidRPr="0011723F">
              <w:rPr>
                <w:rFonts w:cs="Arial"/>
                <w:b/>
                <w:color w:val="000000"/>
                <w:sz w:val="16"/>
                <w:szCs w:val="16"/>
              </w:rPr>
              <w:t>75 Bartholomew Road</w:t>
            </w:r>
            <w:r w:rsidR="00FF71A1">
              <w:rPr>
                <w:rFonts w:cs="Arial"/>
                <w:b/>
                <w:color w:val="000000"/>
                <w:sz w:val="16"/>
                <w:szCs w:val="16"/>
              </w:rPr>
              <w:t xml:space="preserve">, </w:t>
            </w:r>
            <w:r w:rsidR="00FF71A1" w:rsidRPr="00FF71A1">
              <w:rPr>
                <w:rFonts w:cs="Arial"/>
                <w:b/>
                <w:color w:val="000000"/>
                <w:sz w:val="16"/>
                <w:szCs w:val="16"/>
              </w:rPr>
              <w:t>OX4 3QN</w:t>
            </w:r>
          </w:p>
        </w:tc>
        <w:tc>
          <w:tcPr>
            <w:tcW w:w="993"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17/02632/FUL &amp; 18/01081/FUL</w:t>
            </w:r>
          </w:p>
        </w:tc>
        <w:tc>
          <w:tcPr>
            <w:tcW w:w="1134" w:type="dxa"/>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28/05/2019</w:t>
            </w:r>
          </w:p>
        </w:tc>
        <w:tc>
          <w:tcPr>
            <w:tcW w:w="1275"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Date of permission</w:t>
            </w:r>
          </w:p>
        </w:tc>
        <w:tc>
          <w:tcPr>
            <w:tcW w:w="3180" w:type="dxa"/>
            <w:gridSpan w:val="2"/>
          </w:tcPr>
          <w:p w:rsidR="00DA7851" w:rsidRPr="00EB0636" w:rsidRDefault="00DA7851" w:rsidP="0006491F">
            <w:pPr>
              <w:rPr>
                <w:rFonts w:eastAsia="Times New Roman" w:cs="Arial"/>
                <w:bCs/>
                <w:color w:val="FF0000"/>
                <w:sz w:val="16"/>
                <w:szCs w:val="16"/>
                <w:lang w:val="en" w:eastAsia="en-GB"/>
              </w:rPr>
            </w:pPr>
            <w:r w:rsidRPr="00EB0636">
              <w:rPr>
                <w:rFonts w:cs="Arial"/>
                <w:color w:val="000000"/>
                <w:sz w:val="16"/>
                <w:szCs w:val="16"/>
              </w:rPr>
              <w:t>To cease development on the land pursuant to the planning permission and to cause or suffer the carrying out of the development on the land pursuant to the planning permission from the date onwards.</w:t>
            </w:r>
          </w:p>
        </w:tc>
      </w:tr>
      <w:tr w:rsidR="00DA7851" w:rsidTr="0011723F">
        <w:trPr>
          <w:trHeight w:val="230"/>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Merge w:val="restart"/>
            <w:vAlign w:val="center"/>
          </w:tcPr>
          <w:p w:rsidR="00DA7851" w:rsidRPr="003E697C" w:rsidRDefault="00DA7851" w:rsidP="00EB0636">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rsidR="00DA7851" w:rsidRPr="003E697C"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affordable housing, the total number of units which will be provided;</w:t>
            </w:r>
          </w:p>
        </w:tc>
        <w:tc>
          <w:tcPr>
            <w:tcW w:w="1560" w:type="dxa"/>
            <w:vMerge w:val="restart"/>
          </w:tcPr>
          <w:p w:rsidR="00DA7851" w:rsidRPr="0065120B" w:rsidRDefault="00DA7851" w:rsidP="00EB0636">
            <w:pPr>
              <w:spacing w:after="120" w:line="360" w:lineRule="atLeast"/>
              <w:rPr>
                <w:rFonts w:eastAsia="Times New Roman" w:cs="Arial"/>
                <w:bCs/>
                <w:color w:val="000000" w:themeColor="text1"/>
                <w:sz w:val="20"/>
                <w:szCs w:val="20"/>
                <w:lang w:val="en" w:eastAsia="en-GB"/>
              </w:rPr>
            </w:pPr>
            <w:r w:rsidRPr="0065120B">
              <w:rPr>
                <w:rFonts w:eastAsia="Times New Roman" w:cs="Arial"/>
                <w:bCs/>
                <w:color w:val="000000" w:themeColor="text1"/>
                <w:sz w:val="20"/>
                <w:szCs w:val="20"/>
                <w:lang w:val="en" w:eastAsia="en-GB"/>
              </w:rPr>
              <w:t>52</w:t>
            </w:r>
          </w:p>
        </w:tc>
        <w:tc>
          <w:tcPr>
            <w:tcW w:w="1275" w:type="dxa"/>
            <w:shd w:val="clear" w:color="auto" w:fill="000000" w:themeFill="text1"/>
          </w:tcPr>
          <w:p w:rsidR="00DA7851" w:rsidRPr="00676B79" w:rsidRDefault="00DA7851" w:rsidP="00EB0636">
            <w:pPr>
              <w:rPr>
                <w:rFonts w:eastAsia="Times New Roman" w:cs="Arial"/>
                <w:b/>
                <w:bCs/>
                <w:color w:val="FFFFFF" w:themeColor="background1"/>
                <w:sz w:val="16"/>
                <w:szCs w:val="16"/>
                <w:lang w:val="en" w:eastAsia="en-GB"/>
              </w:rPr>
            </w:pPr>
            <w:r>
              <w:rPr>
                <w:rFonts w:eastAsia="Times New Roman" w:cs="Arial"/>
                <w:b/>
                <w:bCs/>
                <w:color w:val="FFFFFF" w:themeColor="background1"/>
                <w:sz w:val="16"/>
                <w:szCs w:val="16"/>
                <w:lang w:val="en" w:eastAsia="en-GB"/>
              </w:rPr>
              <w:t>Site name</w:t>
            </w:r>
          </w:p>
        </w:tc>
        <w:tc>
          <w:tcPr>
            <w:tcW w:w="2127" w:type="dxa"/>
            <w:gridSpan w:val="2"/>
            <w:shd w:val="clear" w:color="auto" w:fill="000000" w:themeFill="text1"/>
          </w:tcPr>
          <w:p w:rsidR="00DA7851" w:rsidRPr="00676B79" w:rsidRDefault="00DA7851" w:rsidP="00EB0636">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Planning reference</w:t>
            </w:r>
          </w:p>
        </w:tc>
        <w:tc>
          <w:tcPr>
            <w:tcW w:w="1275" w:type="dxa"/>
            <w:gridSpan w:val="2"/>
            <w:shd w:val="clear" w:color="auto" w:fill="000000" w:themeFill="text1"/>
          </w:tcPr>
          <w:p w:rsidR="00DA7851" w:rsidRPr="00676B79" w:rsidRDefault="00DA7851" w:rsidP="00EB0636">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Date of agreement</w:t>
            </w:r>
          </w:p>
        </w:tc>
        <w:tc>
          <w:tcPr>
            <w:tcW w:w="3180" w:type="dxa"/>
            <w:gridSpan w:val="2"/>
            <w:shd w:val="clear" w:color="auto" w:fill="000000" w:themeFill="text1"/>
          </w:tcPr>
          <w:p w:rsidR="00DA7851" w:rsidRPr="00676B79" w:rsidRDefault="00DA7851" w:rsidP="00EB0636">
            <w:pPr>
              <w:rPr>
                <w:rFonts w:eastAsia="Times New Roman" w:cs="Arial"/>
                <w:b/>
                <w:bCs/>
                <w:color w:val="FFFFFF" w:themeColor="background1"/>
                <w:sz w:val="16"/>
                <w:szCs w:val="16"/>
                <w:lang w:val="en" w:eastAsia="en-GB"/>
              </w:rPr>
            </w:pPr>
            <w:r w:rsidRPr="00676B79">
              <w:rPr>
                <w:rFonts w:eastAsia="Times New Roman" w:cs="Arial"/>
                <w:b/>
                <w:bCs/>
                <w:color w:val="FFFFFF" w:themeColor="background1"/>
                <w:sz w:val="16"/>
                <w:szCs w:val="16"/>
                <w:lang w:val="en" w:eastAsia="en-GB"/>
              </w:rPr>
              <w:t>Affordable units</w:t>
            </w:r>
          </w:p>
        </w:tc>
      </w:tr>
      <w:tr w:rsidR="00DA7851" w:rsidTr="0011723F">
        <w:trPr>
          <w:trHeight w:val="229"/>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Pr="0065120B" w:rsidRDefault="00DA7851" w:rsidP="00EB0636">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346B3F" w:rsidP="0011723F">
            <w:pPr>
              <w:rPr>
                <w:rFonts w:cs="Arial"/>
                <w:b/>
                <w:color w:val="000000"/>
                <w:sz w:val="16"/>
                <w:szCs w:val="16"/>
              </w:rPr>
            </w:pPr>
            <w:proofErr w:type="spellStart"/>
            <w:r w:rsidRPr="0011723F">
              <w:rPr>
                <w:rFonts w:cs="Arial"/>
                <w:b/>
                <w:color w:val="000000"/>
                <w:sz w:val="16"/>
                <w:szCs w:val="16"/>
              </w:rPr>
              <w:t>Cumberlege</w:t>
            </w:r>
            <w:proofErr w:type="spellEnd"/>
            <w:r w:rsidRPr="0011723F">
              <w:rPr>
                <w:rFonts w:cs="Arial"/>
                <w:b/>
                <w:color w:val="000000"/>
                <w:sz w:val="16"/>
                <w:szCs w:val="16"/>
              </w:rPr>
              <w:t xml:space="preserve"> House </w:t>
            </w:r>
            <w:proofErr w:type="spellStart"/>
            <w:r w:rsidRPr="0011723F">
              <w:rPr>
                <w:rFonts w:cs="Arial"/>
                <w:b/>
                <w:color w:val="000000"/>
                <w:sz w:val="16"/>
                <w:szCs w:val="16"/>
              </w:rPr>
              <w:t>Cumberlege</w:t>
            </w:r>
            <w:proofErr w:type="spellEnd"/>
            <w:r w:rsidRPr="0011723F">
              <w:rPr>
                <w:rFonts w:cs="Arial"/>
                <w:b/>
                <w:color w:val="000000"/>
                <w:sz w:val="16"/>
                <w:szCs w:val="16"/>
              </w:rPr>
              <w:t xml:space="preserve"> Close</w:t>
            </w:r>
            <w:r w:rsidR="00FF71A1">
              <w:rPr>
                <w:rFonts w:cs="Arial"/>
                <w:b/>
                <w:color w:val="000000"/>
                <w:sz w:val="16"/>
                <w:szCs w:val="16"/>
              </w:rPr>
              <w:t xml:space="preserve">, </w:t>
            </w:r>
            <w:r w:rsidR="00FF71A1" w:rsidRPr="00FF71A1">
              <w:rPr>
                <w:rFonts w:cs="Arial"/>
                <w:b/>
                <w:color w:val="000000"/>
                <w:sz w:val="16"/>
                <w:szCs w:val="16"/>
              </w:rPr>
              <w:t>OX3 0QW</w:t>
            </w:r>
          </w:p>
        </w:tc>
        <w:tc>
          <w:tcPr>
            <w:tcW w:w="2127" w:type="dxa"/>
            <w:gridSpan w:val="2"/>
          </w:tcPr>
          <w:p w:rsidR="00DA7851" w:rsidRPr="00676B79" w:rsidRDefault="00DA7851" w:rsidP="0006491F">
            <w:pPr>
              <w:rPr>
                <w:rFonts w:eastAsia="Times New Roman" w:cs="Arial"/>
                <w:bCs/>
                <w:sz w:val="16"/>
                <w:szCs w:val="16"/>
                <w:lang w:val="en" w:eastAsia="en-GB"/>
              </w:rPr>
            </w:pPr>
            <w:r w:rsidRPr="00676B79">
              <w:rPr>
                <w:rFonts w:cs="Arial"/>
                <w:color w:val="000000"/>
                <w:sz w:val="16"/>
                <w:szCs w:val="16"/>
              </w:rPr>
              <w:t xml:space="preserve">18/03385/FUL </w:t>
            </w:r>
          </w:p>
        </w:tc>
        <w:tc>
          <w:tcPr>
            <w:tcW w:w="1275" w:type="dxa"/>
            <w:gridSpan w:val="2"/>
          </w:tcPr>
          <w:p w:rsidR="00DA7851" w:rsidRPr="00676B79" w:rsidRDefault="00DA7851" w:rsidP="0006491F">
            <w:pPr>
              <w:rPr>
                <w:rFonts w:eastAsia="Times New Roman" w:cs="Arial"/>
                <w:bCs/>
                <w:sz w:val="16"/>
                <w:szCs w:val="16"/>
                <w:lang w:val="en" w:eastAsia="en-GB"/>
              </w:rPr>
            </w:pPr>
            <w:r w:rsidRPr="00676B79">
              <w:rPr>
                <w:rFonts w:cs="Arial"/>
                <w:color w:val="000000"/>
                <w:sz w:val="16"/>
                <w:szCs w:val="16"/>
              </w:rPr>
              <w:t>06/06/2019</w:t>
            </w:r>
          </w:p>
        </w:tc>
        <w:tc>
          <w:tcPr>
            <w:tcW w:w="3180" w:type="dxa"/>
            <w:gridSpan w:val="2"/>
          </w:tcPr>
          <w:p w:rsidR="00DA7851" w:rsidRPr="00676B79" w:rsidRDefault="00DA7851" w:rsidP="0006491F">
            <w:pPr>
              <w:rPr>
                <w:rFonts w:eastAsia="Times New Roman" w:cs="Arial"/>
                <w:bCs/>
                <w:sz w:val="16"/>
                <w:szCs w:val="16"/>
                <w:lang w:val="en" w:eastAsia="en-GB"/>
              </w:rPr>
            </w:pPr>
            <w:r w:rsidRPr="00676B79">
              <w:rPr>
                <w:rFonts w:eastAsia="Times New Roman" w:cs="Arial"/>
                <w:bCs/>
                <w:sz w:val="16"/>
                <w:szCs w:val="16"/>
                <w:lang w:val="en" w:eastAsia="en-GB"/>
              </w:rPr>
              <w:t>9</w:t>
            </w:r>
          </w:p>
        </w:tc>
      </w:tr>
      <w:tr w:rsidR="00DA7851" w:rsidTr="0011723F">
        <w:trPr>
          <w:trHeight w:val="229"/>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tcPr>
          <w:p w:rsidR="00DA7851" w:rsidRPr="0065120B" w:rsidRDefault="00DA7851" w:rsidP="00EB0636">
            <w:pPr>
              <w:spacing w:after="120" w:line="360" w:lineRule="atLeast"/>
              <w:rPr>
                <w:rFonts w:eastAsia="Times New Roman" w:cs="Arial"/>
                <w:bCs/>
                <w:color w:val="000000" w:themeColor="text1"/>
                <w:sz w:val="20"/>
                <w:szCs w:val="20"/>
                <w:lang w:val="en" w:eastAsia="en-GB"/>
              </w:rPr>
            </w:pPr>
          </w:p>
        </w:tc>
        <w:tc>
          <w:tcPr>
            <w:tcW w:w="1275" w:type="dxa"/>
          </w:tcPr>
          <w:p w:rsidR="00DA7851" w:rsidRPr="00676B79" w:rsidRDefault="00346B3F" w:rsidP="0006491F">
            <w:pPr>
              <w:rPr>
                <w:rFonts w:cs="Arial"/>
                <w:color w:val="000000"/>
                <w:sz w:val="16"/>
                <w:szCs w:val="16"/>
              </w:rPr>
            </w:pPr>
            <w:r>
              <w:rPr>
                <w:rFonts w:cs="Arial"/>
                <w:b/>
                <w:color w:val="000000"/>
                <w:sz w:val="16"/>
                <w:szCs w:val="16"/>
              </w:rPr>
              <w:t>S</w:t>
            </w:r>
            <w:r w:rsidRPr="00E46834">
              <w:rPr>
                <w:rFonts w:cs="Arial"/>
                <w:b/>
                <w:color w:val="000000"/>
                <w:sz w:val="16"/>
                <w:szCs w:val="16"/>
              </w:rPr>
              <w:t>ports Field William Morris Close</w:t>
            </w:r>
            <w:r w:rsidR="00FF71A1">
              <w:rPr>
                <w:rFonts w:cs="Arial"/>
                <w:b/>
                <w:color w:val="000000" w:themeColor="text1"/>
                <w:sz w:val="16"/>
                <w:szCs w:val="16"/>
              </w:rPr>
              <w:t xml:space="preserve">, </w:t>
            </w:r>
            <w:r w:rsidR="00FF71A1" w:rsidRPr="00C95B6B">
              <w:rPr>
                <w:rFonts w:cs="Arial"/>
                <w:b/>
                <w:color w:val="000000" w:themeColor="text1"/>
                <w:sz w:val="16"/>
                <w:szCs w:val="16"/>
              </w:rPr>
              <w:t>OX4 2SF</w:t>
            </w:r>
          </w:p>
        </w:tc>
        <w:tc>
          <w:tcPr>
            <w:tcW w:w="2127" w:type="dxa"/>
            <w:gridSpan w:val="2"/>
          </w:tcPr>
          <w:p w:rsidR="00DA7851" w:rsidRPr="00676B79" w:rsidRDefault="00DA7851" w:rsidP="0006491F">
            <w:pPr>
              <w:rPr>
                <w:rFonts w:eastAsia="Times New Roman" w:cs="Arial"/>
                <w:bCs/>
                <w:sz w:val="16"/>
                <w:szCs w:val="16"/>
                <w:lang w:val="en" w:eastAsia="en-GB"/>
              </w:rPr>
            </w:pPr>
            <w:r w:rsidRPr="00676B79">
              <w:rPr>
                <w:rFonts w:cs="Arial"/>
                <w:color w:val="000000"/>
                <w:sz w:val="16"/>
                <w:szCs w:val="16"/>
              </w:rPr>
              <w:t>18/03330/OUT</w:t>
            </w:r>
          </w:p>
        </w:tc>
        <w:tc>
          <w:tcPr>
            <w:tcW w:w="1275" w:type="dxa"/>
            <w:gridSpan w:val="2"/>
          </w:tcPr>
          <w:p w:rsidR="00DA7851" w:rsidRPr="00676B79" w:rsidRDefault="00DA7851" w:rsidP="0006491F">
            <w:pPr>
              <w:rPr>
                <w:rFonts w:eastAsia="Times New Roman" w:cs="Arial"/>
                <w:bCs/>
                <w:sz w:val="16"/>
                <w:szCs w:val="16"/>
                <w:lang w:val="en" w:eastAsia="en-GB"/>
              </w:rPr>
            </w:pPr>
            <w:r w:rsidRPr="00676B79">
              <w:rPr>
                <w:rFonts w:cs="Arial"/>
                <w:color w:val="000000"/>
                <w:sz w:val="16"/>
                <w:szCs w:val="16"/>
              </w:rPr>
              <w:t>04/03/2020</w:t>
            </w:r>
          </w:p>
        </w:tc>
        <w:tc>
          <w:tcPr>
            <w:tcW w:w="3180" w:type="dxa"/>
            <w:gridSpan w:val="2"/>
          </w:tcPr>
          <w:p w:rsidR="00DA7851" w:rsidRPr="00676B79" w:rsidRDefault="00DA7851" w:rsidP="0006491F">
            <w:pPr>
              <w:rPr>
                <w:rFonts w:eastAsia="Times New Roman" w:cs="Arial"/>
                <w:bCs/>
                <w:sz w:val="16"/>
                <w:szCs w:val="16"/>
                <w:lang w:val="en" w:eastAsia="en-GB"/>
              </w:rPr>
            </w:pPr>
            <w:r w:rsidRPr="00676B79">
              <w:rPr>
                <w:rFonts w:eastAsia="Times New Roman" w:cs="Arial"/>
                <w:bCs/>
                <w:sz w:val="16"/>
                <w:szCs w:val="16"/>
                <w:lang w:val="en" w:eastAsia="en-GB"/>
              </w:rPr>
              <w:t>43</w:t>
            </w:r>
          </w:p>
        </w:tc>
      </w:tr>
      <w:tr w:rsidR="00DA7851" w:rsidTr="0011723F">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Align w:val="center"/>
          </w:tcPr>
          <w:p w:rsidR="00DA7851" w:rsidRPr="003E697C" w:rsidRDefault="00DA7851" w:rsidP="00EB0636">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rsidR="00DA7851" w:rsidRPr="003E697C"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educational facilities, the number of school places for pupils which will be provided, and the category of school at which they will be provided;</w:t>
            </w:r>
          </w:p>
        </w:tc>
        <w:tc>
          <w:tcPr>
            <w:tcW w:w="1560" w:type="dxa"/>
            <w:vAlign w:val="center"/>
          </w:tcPr>
          <w:p w:rsidR="00DA7851" w:rsidRPr="00232A76" w:rsidRDefault="00DA7851">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857" w:type="dxa"/>
            <w:gridSpan w:val="7"/>
          </w:tcPr>
          <w:p w:rsidR="00DA7851" w:rsidRPr="00232A76" w:rsidRDefault="00DA7851">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Responsibility of Oxfordshire County Council</w:t>
            </w:r>
          </w:p>
        </w:tc>
      </w:tr>
      <w:tr w:rsidR="00DA7851" w:rsidTr="0011723F">
        <w:tc>
          <w:tcPr>
            <w:tcW w:w="361" w:type="dxa"/>
            <w:vAlign w:val="center"/>
          </w:tcPr>
          <w:p w:rsidR="00DA7851" w:rsidRPr="003E697C" w:rsidRDefault="00DA7851" w:rsidP="00EB0636">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e</w:t>
            </w:r>
          </w:p>
        </w:tc>
        <w:tc>
          <w:tcPr>
            <w:tcW w:w="4170" w:type="dxa"/>
            <w:gridSpan w:val="2"/>
            <w:vAlign w:val="center"/>
          </w:tcPr>
          <w:p w:rsidR="00DA7851" w:rsidRPr="003E697C"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allocated but not spent during the reported year for funding infrastructure;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851" w:rsidRPr="0011723F" w:rsidRDefault="00DA7851">
            <w:pPr>
              <w:rPr>
                <w:rFonts w:cs="Arial"/>
                <w:color w:val="000000" w:themeColor="text1"/>
                <w:sz w:val="20"/>
                <w:szCs w:val="20"/>
              </w:rPr>
            </w:pPr>
            <w:r w:rsidRPr="0011723F">
              <w:rPr>
                <w:rFonts w:eastAsia="Times New Roman" w:cs="Arial"/>
                <w:bCs/>
                <w:color w:val="000000" w:themeColor="text1"/>
                <w:sz w:val="20"/>
                <w:szCs w:val="20"/>
                <w:lang w:val="en" w:eastAsia="en-GB"/>
              </w:rPr>
              <w:t>£9,066,523.86</w:t>
            </w:r>
          </w:p>
        </w:tc>
        <w:tc>
          <w:tcPr>
            <w:tcW w:w="1275" w:type="dxa"/>
            <w:tcBorders>
              <w:top w:val="single" w:sz="4" w:space="0" w:color="auto"/>
              <w:left w:val="nil"/>
              <w:bottom w:val="single" w:sz="4" w:space="0" w:color="auto"/>
              <w:right w:val="nil"/>
            </w:tcBorders>
            <w:shd w:val="clear" w:color="auto" w:fill="FFFFFF" w:themeFill="background1"/>
          </w:tcPr>
          <w:p w:rsidR="00DA7851" w:rsidRPr="00D5287C" w:rsidRDefault="00DA7851">
            <w:pPr>
              <w:rPr>
                <w:rFonts w:cs="Arial"/>
                <w:color w:val="FF0000"/>
                <w:sz w:val="20"/>
                <w:szCs w:val="20"/>
              </w:rPr>
            </w:pPr>
          </w:p>
        </w:tc>
        <w:tc>
          <w:tcPr>
            <w:tcW w:w="6582"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DA7851" w:rsidRPr="00D5287C" w:rsidRDefault="00DA7851">
            <w:pPr>
              <w:rPr>
                <w:rFonts w:cs="Arial"/>
                <w:color w:val="FF0000"/>
                <w:sz w:val="20"/>
                <w:szCs w:val="20"/>
              </w:rPr>
            </w:pPr>
          </w:p>
        </w:tc>
      </w:tr>
      <w:tr w:rsidR="00DA7851" w:rsidTr="0011723F">
        <w:tc>
          <w:tcPr>
            <w:tcW w:w="361" w:type="dxa"/>
            <w:vAlign w:val="center"/>
          </w:tcPr>
          <w:p w:rsidR="00DA7851" w:rsidRPr="003E697C" w:rsidRDefault="00DA7851" w:rsidP="00EB0636">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f</w:t>
            </w:r>
          </w:p>
        </w:tc>
        <w:tc>
          <w:tcPr>
            <w:tcW w:w="4170" w:type="dxa"/>
            <w:gridSpan w:val="2"/>
            <w:vAlign w:val="center"/>
          </w:tcPr>
          <w:p w:rsidR="00DA7851"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total amount of money (received under any planning obligations) which was spent by the authority (including transferring it to another person to spend);</w:t>
            </w:r>
          </w:p>
          <w:p w:rsidR="00BE7E14" w:rsidRDefault="00BE7E14" w:rsidP="00EB0636">
            <w:pPr>
              <w:shd w:val="clear" w:color="auto" w:fill="FFFFFF"/>
              <w:rPr>
                <w:rFonts w:eastAsia="Times New Roman" w:cs="Arial"/>
                <w:sz w:val="20"/>
                <w:szCs w:val="20"/>
                <w:lang w:val="en" w:eastAsia="en-GB"/>
              </w:rPr>
            </w:pPr>
          </w:p>
          <w:p w:rsidR="001631D2" w:rsidRDefault="001631D2" w:rsidP="00EB0636">
            <w:pPr>
              <w:shd w:val="clear" w:color="auto" w:fill="FFFFFF"/>
              <w:rPr>
                <w:rFonts w:eastAsia="Times New Roman" w:cs="Arial"/>
                <w:sz w:val="20"/>
                <w:szCs w:val="20"/>
                <w:lang w:val="en" w:eastAsia="en-GB"/>
              </w:rPr>
            </w:pPr>
          </w:p>
          <w:p w:rsidR="00BE7E14" w:rsidRPr="003E697C" w:rsidRDefault="00BE7E14" w:rsidP="00EB0636">
            <w:pPr>
              <w:shd w:val="clear" w:color="auto" w:fill="FFFFFF"/>
              <w:rPr>
                <w:rFonts w:eastAsia="Times New Roman" w:cs="Arial"/>
                <w:sz w:val="20"/>
                <w:szCs w:val="20"/>
                <w:lang w:val="en" w:eastAsia="en-GB"/>
              </w:rPr>
            </w:pPr>
          </w:p>
        </w:tc>
        <w:tc>
          <w:tcPr>
            <w:tcW w:w="1560" w:type="dxa"/>
          </w:tcPr>
          <w:p w:rsidR="00DA7851" w:rsidRPr="00832132" w:rsidRDefault="00DA7851" w:rsidP="0011723F">
            <w:pPr>
              <w:spacing w:line="0" w:lineRule="atLeast"/>
              <w:rPr>
                <w:rFonts w:eastAsia="Times New Roman" w:cs="Arial"/>
                <w:bCs/>
                <w:color w:val="000000" w:themeColor="text1"/>
                <w:sz w:val="20"/>
                <w:szCs w:val="20"/>
                <w:lang w:val="en" w:eastAsia="en-GB"/>
              </w:rPr>
            </w:pPr>
            <w:r w:rsidRPr="00832132">
              <w:rPr>
                <w:rFonts w:eastAsia="Times New Roman" w:cs="Arial"/>
                <w:bCs/>
                <w:color w:val="000000" w:themeColor="text1"/>
                <w:sz w:val="20"/>
                <w:szCs w:val="20"/>
                <w:lang w:val="en" w:eastAsia="en-GB"/>
              </w:rPr>
              <w:t>£16,649.50</w:t>
            </w:r>
          </w:p>
        </w:tc>
        <w:tc>
          <w:tcPr>
            <w:tcW w:w="7857" w:type="dxa"/>
            <w:gridSpan w:val="7"/>
          </w:tcPr>
          <w:p w:rsidR="00DA7851" w:rsidRPr="004F01A4" w:rsidRDefault="00DA7851">
            <w:pPr>
              <w:rPr>
                <w:rFonts w:eastAsia="Times New Roman" w:cs="Arial"/>
                <w:bCs/>
                <w:color w:val="000000" w:themeColor="text1"/>
                <w:sz w:val="20"/>
                <w:szCs w:val="20"/>
                <w:lang w:val="en" w:eastAsia="en-GB"/>
              </w:rPr>
            </w:pPr>
            <w:r w:rsidRPr="004F01A4">
              <w:rPr>
                <w:rFonts w:eastAsia="Times New Roman" w:cs="Arial"/>
                <w:bCs/>
                <w:color w:val="000000" w:themeColor="text1"/>
                <w:sz w:val="20"/>
                <w:szCs w:val="20"/>
                <w:lang w:val="en" w:eastAsia="en-GB"/>
              </w:rPr>
              <w:t>See full breakdown in 3(h)(</w:t>
            </w:r>
            <w:proofErr w:type="spellStart"/>
            <w:r w:rsidRPr="004F01A4">
              <w:rPr>
                <w:rFonts w:eastAsia="Times New Roman" w:cs="Arial"/>
                <w:bCs/>
                <w:color w:val="000000" w:themeColor="text1"/>
                <w:sz w:val="20"/>
                <w:szCs w:val="20"/>
                <w:lang w:val="en" w:eastAsia="en-GB"/>
              </w:rPr>
              <w:t>i</w:t>
            </w:r>
            <w:proofErr w:type="spellEnd"/>
            <w:r w:rsidRPr="004F01A4">
              <w:rPr>
                <w:rFonts w:eastAsia="Times New Roman" w:cs="Arial"/>
                <w:bCs/>
                <w:color w:val="000000" w:themeColor="text1"/>
                <w:sz w:val="20"/>
                <w:szCs w:val="20"/>
                <w:lang w:val="en" w:eastAsia="en-GB"/>
              </w:rPr>
              <w:t>)</w:t>
            </w:r>
          </w:p>
          <w:p w:rsidR="00DA7851" w:rsidRPr="004F01A4" w:rsidRDefault="00DA7851">
            <w:pPr>
              <w:rPr>
                <w:rFonts w:eastAsia="Times New Roman" w:cs="Arial"/>
                <w:bCs/>
                <w:color w:val="FF0000"/>
                <w:sz w:val="20"/>
                <w:szCs w:val="20"/>
                <w:lang w:val="en" w:eastAsia="en-GB"/>
              </w:rPr>
            </w:pPr>
          </w:p>
        </w:tc>
      </w:tr>
      <w:tr w:rsidR="00205891" w:rsidTr="0011723F">
        <w:trPr>
          <w:trHeight w:val="342"/>
        </w:trPr>
        <w:tc>
          <w:tcPr>
            <w:tcW w:w="361" w:type="dxa"/>
            <w:vMerge w:val="restart"/>
            <w:vAlign w:val="center"/>
          </w:tcPr>
          <w:p w:rsidR="00205891" w:rsidRPr="003E697C" w:rsidRDefault="00205891" w:rsidP="00895F49">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g</w:t>
            </w:r>
          </w:p>
        </w:tc>
        <w:tc>
          <w:tcPr>
            <w:tcW w:w="4170" w:type="dxa"/>
            <w:gridSpan w:val="2"/>
            <w:vMerge w:val="restart"/>
            <w:vAlign w:val="center"/>
          </w:tcPr>
          <w:p w:rsidR="00205891" w:rsidRPr="003E697C" w:rsidRDefault="00205891">
            <w:pPr>
              <w:shd w:val="clear" w:color="auto" w:fill="FFFFFF"/>
              <w:rPr>
                <w:rFonts w:eastAsia="Times New Roman" w:cs="Arial"/>
                <w:sz w:val="20"/>
                <w:szCs w:val="20"/>
                <w:lang w:val="en" w:eastAsia="en-GB"/>
              </w:rPr>
            </w:pPr>
            <w:r w:rsidRPr="003E697C">
              <w:rPr>
                <w:rFonts w:eastAsia="Times New Roman" w:cs="Arial"/>
                <w:sz w:val="20"/>
                <w:szCs w:val="20"/>
                <w:lang w:val="en" w:eastAsia="en-GB"/>
              </w:rPr>
              <w:t>in relation to money (received under planning obligations) which was allocated by the authority but not spent during the reported year, summary details of the infrastructure on which the money has been allocated, and the amount of money allocated to each item;</w:t>
            </w:r>
          </w:p>
        </w:tc>
        <w:tc>
          <w:tcPr>
            <w:tcW w:w="1560" w:type="dxa"/>
            <w:vMerge w:val="restart"/>
            <w:vAlign w:val="center"/>
          </w:tcPr>
          <w:p w:rsidR="00205891" w:rsidRPr="0011723F" w:rsidRDefault="00205891" w:rsidP="00895F49">
            <w:pPr>
              <w:spacing w:after="120" w:line="360" w:lineRule="atLeast"/>
              <w:rPr>
                <w:rFonts w:eastAsia="Times New Roman" w:cs="Arial"/>
                <w:bCs/>
                <w:color w:val="FF0000"/>
                <w:sz w:val="20"/>
                <w:szCs w:val="20"/>
                <w:lang w:val="en" w:eastAsia="en-GB"/>
              </w:rPr>
            </w:pPr>
            <w:r w:rsidRPr="0011723F">
              <w:rPr>
                <w:rFonts w:eastAsia="Times New Roman" w:cs="Arial"/>
                <w:bCs/>
                <w:color w:val="000000" w:themeColor="text1"/>
                <w:sz w:val="20"/>
                <w:szCs w:val="20"/>
                <w:lang w:val="en" w:eastAsia="en-GB"/>
              </w:rPr>
              <w:t>£9,066,523.86</w:t>
            </w:r>
          </w:p>
        </w:tc>
        <w:tc>
          <w:tcPr>
            <w:tcW w:w="3491" w:type="dxa"/>
            <w:gridSpan w:val="4"/>
            <w:shd w:val="clear" w:color="auto" w:fill="000000" w:themeFill="text1"/>
          </w:tcPr>
          <w:p w:rsidR="00205891" w:rsidRPr="0009750F" w:rsidRDefault="00205891" w:rsidP="00895F49">
            <w:pPr>
              <w:rPr>
                <w:rFonts w:eastAsia="Times New Roman" w:cs="Arial"/>
                <w:bCs/>
                <w:color w:val="FFFFFF" w:themeColor="background1"/>
                <w:sz w:val="16"/>
                <w:szCs w:val="16"/>
                <w:lang w:val="en" w:eastAsia="en-GB"/>
              </w:rPr>
            </w:pPr>
            <w:r w:rsidRPr="0009750F">
              <w:rPr>
                <w:b/>
                <w:bCs/>
                <w:color w:val="FFFFFF" w:themeColor="background1"/>
                <w:sz w:val="16"/>
                <w:szCs w:val="16"/>
              </w:rPr>
              <w:t>S106 Contribution Category</w:t>
            </w:r>
          </w:p>
        </w:tc>
        <w:tc>
          <w:tcPr>
            <w:tcW w:w="4366" w:type="dxa"/>
            <w:gridSpan w:val="3"/>
            <w:shd w:val="clear" w:color="auto" w:fill="000000" w:themeFill="text1"/>
          </w:tcPr>
          <w:p w:rsidR="00205891" w:rsidRPr="0009750F" w:rsidRDefault="00205891" w:rsidP="00895F49">
            <w:pPr>
              <w:rPr>
                <w:rFonts w:eastAsia="Times New Roman" w:cs="Arial"/>
                <w:bCs/>
                <w:color w:val="FFFFFF" w:themeColor="background1"/>
                <w:sz w:val="16"/>
                <w:szCs w:val="16"/>
                <w:lang w:val="en" w:eastAsia="en-GB"/>
              </w:rPr>
            </w:pPr>
            <w:r w:rsidRPr="0009750F">
              <w:rPr>
                <w:b/>
                <w:bCs/>
                <w:color w:val="FFFFFF" w:themeColor="background1"/>
                <w:sz w:val="16"/>
                <w:szCs w:val="16"/>
              </w:rPr>
              <w:t>Amount</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Affordable Housing</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£8,153,764.85</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Economic Development</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£255,771.00</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Open Space and Leisure</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£269,217.38</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Highways</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£220,419.75</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Community Facilities</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£119,886.60</w:t>
            </w:r>
          </w:p>
        </w:tc>
      </w:tr>
      <w:tr w:rsidR="00DA7851" w:rsidTr="0011723F">
        <w:trPr>
          <w:trHeight w:hRule="exact" w:val="342"/>
        </w:trPr>
        <w:tc>
          <w:tcPr>
            <w:tcW w:w="361" w:type="dxa"/>
            <w:vMerge/>
            <w:vAlign w:val="center"/>
          </w:tcPr>
          <w:p w:rsidR="00DA7851" w:rsidRPr="003E697C" w:rsidRDefault="00DA7851" w:rsidP="00A15DBF">
            <w:pPr>
              <w:spacing w:after="120" w:line="360" w:lineRule="atLeast"/>
              <w:rPr>
                <w:rFonts w:eastAsia="Times New Roman" w:cs="Arial"/>
                <w:bCs/>
                <w:sz w:val="20"/>
                <w:szCs w:val="20"/>
                <w:lang w:val="en" w:eastAsia="en-GB"/>
              </w:rPr>
            </w:pPr>
          </w:p>
        </w:tc>
        <w:tc>
          <w:tcPr>
            <w:tcW w:w="4170" w:type="dxa"/>
            <w:gridSpan w:val="2"/>
            <w:vMerge/>
            <w:vAlign w:val="center"/>
          </w:tcPr>
          <w:p w:rsidR="00DA7851" w:rsidRPr="003E697C" w:rsidRDefault="00DA7851" w:rsidP="00A15DBF">
            <w:pPr>
              <w:shd w:val="clear" w:color="auto" w:fill="FFFFFF"/>
              <w:rPr>
                <w:rFonts w:eastAsia="Times New Roman" w:cs="Arial"/>
                <w:sz w:val="20"/>
                <w:szCs w:val="20"/>
                <w:lang w:val="en" w:eastAsia="en-GB"/>
              </w:rPr>
            </w:pPr>
          </w:p>
        </w:tc>
        <w:tc>
          <w:tcPr>
            <w:tcW w:w="1560" w:type="dxa"/>
            <w:vMerge/>
            <w:vAlign w:val="center"/>
          </w:tcPr>
          <w:p w:rsidR="00DA7851" w:rsidRPr="00832132" w:rsidRDefault="00DA7851" w:rsidP="00A15DBF">
            <w:pPr>
              <w:spacing w:after="120" w:line="360" w:lineRule="atLeast"/>
              <w:rPr>
                <w:rFonts w:eastAsia="Times New Roman" w:cs="Arial"/>
                <w:bCs/>
                <w:color w:val="000000" w:themeColor="text1"/>
                <w:sz w:val="20"/>
                <w:szCs w:val="20"/>
                <w:lang w:val="en" w:eastAsia="en-GB"/>
              </w:rPr>
            </w:pPr>
          </w:p>
        </w:tc>
        <w:tc>
          <w:tcPr>
            <w:tcW w:w="3491" w:type="dxa"/>
            <w:gridSpan w:val="4"/>
          </w:tcPr>
          <w:p w:rsidR="00DA7851" w:rsidRPr="0009750F" w:rsidRDefault="00DA7851" w:rsidP="00A15DBF">
            <w:pPr>
              <w:rPr>
                <w:rFonts w:eastAsia="Times New Roman" w:cs="Arial"/>
                <w:bCs/>
                <w:sz w:val="16"/>
                <w:szCs w:val="16"/>
                <w:lang w:val="en" w:eastAsia="en-GB"/>
              </w:rPr>
            </w:pPr>
            <w:r w:rsidRPr="0080203B">
              <w:rPr>
                <w:b/>
                <w:sz w:val="16"/>
                <w:szCs w:val="16"/>
              </w:rPr>
              <w:t>Other</w:t>
            </w:r>
          </w:p>
        </w:tc>
        <w:tc>
          <w:tcPr>
            <w:tcW w:w="4366" w:type="dxa"/>
            <w:gridSpan w:val="3"/>
          </w:tcPr>
          <w:p w:rsidR="00DA7851" w:rsidRPr="0009750F" w:rsidRDefault="00DA7851">
            <w:pPr>
              <w:rPr>
                <w:rFonts w:eastAsia="Times New Roman" w:cs="Arial"/>
                <w:bCs/>
                <w:sz w:val="16"/>
                <w:szCs w:val="16"/>
                <w:lang w:val="en" w:eastAsia="en-GB"/>
              </w:rPr>
            </w:pPr>
            <w:r w:rsidRPr="0009750F">
              <w:rPr>
                <w:rFonts w:cs="Arial"/>
                <w:sz w:val="16"/>
                <w:szCs w:val="16"/>
              </w:rPr>
              <w:t>£47,464.28</w:t>
            </w:r>
          </w:p>
        </w:tc>
      </w:tr>
      <w:tr w:rsidR="00DA7851" w:rsidTr="0011723F">
        <w:tc>
          <w:tcPr>
            <w:tcW w:w="361" w:type="dxa"/>
            <w:vMerge w:val="restart"/>
            <w:vAlign w:val="center"/>
          </w:tcPr>
          <w:p w:rsidR="00DA7851" w:rsidRPr="003E697C" w:rsidRDefault="00BE7E14" w:rsidP="00EB0636">
            <w:pPr>
              <w:spacing w:after="120" w:line="360" w:lineRule="atLeast"/>
              <w:rPr>
                <w:rFonts w:eastAsia="Times New Roman" w:cs="Arial"/>
                <w:bCs/>
                <w:sz w:val="20"/>
                <w:szCs w:val="20"/>
                <w:lang w:val="en" w:eastAsia="en-GB"/>
              </w:rPr>
            </w:pPr>
            <w:r>
              <w:rPr>
                <w:rFonts w:eastAsia="Times New Roman" w:cs="Arial"/>
                <w:bCs/>
                <w:sz w:val="20"/>
                <w:szCs w:val="20"/>
                <w:lang w:val="en" w:eastAsia="en-GB"/>
              </w:rPr>
              <w:t>h</w:t>
            </w:r>
          </w:p>
        </w:tc>
        <w:tc>
          <w:tcPr>
            <w:tcW w:w="4170" w:type="dxa"/>
            <w:gridSpan w:val="2"/>
            <w:vAlign w:val="center"/>
          </w:tcPr>
          <w:p w:rsidR="00DA7851" w:rsidRPr="003E697C" w:rsidRDefault="00DA7851" w:rsidP="00EB0636">
            <w:pPr>
              <w:rPr>
                <w:rFonts w:eastAsia="Times New Roman" w:cs="Arial"/>
                <w:bCs/>
                <w:sz w:val="20"/>
                <w:szCs w:val="20"/>
                <w:lang w:val="en" w:eastAsia="en-GB"/>
              </w:rPr>
            </w:pPr>
            <w:r w:rsidRPr="003E697C">
              <w:rPr>
                <w:rFonts w:eastAsia="Times New Roman" w:cs="Arial"/>
                <w:sz w:val="20"/>
                <w:szCs w:val="20"/>
                <w:lang w:val="en" w:eastAsia="en-GB"/>
              </w:rPr>
              <w:t>in relation to money (received under planning obligations) which was spent by the authority during the reported year (including transferring it to another person to spend), summary details of—</w:t>
            </w:r>
          </w:p>
        </w:tc>
        <w:tc>
          <w:tcPr>
            <w:tcW w:w="1560" w:type="dxa"/>
            <w:shd w:val="clear" w:color="auto" w:fill="D9D9D9" w:themeFill="background1" w:themeFillShade="D9"/>
          </w:tcPr>
          <w:p w:rsidR="00DA7851" w:rsidRPr="003E697C" w:rsidRDefault="00DA7851" w:rsidP="00EB0636">
            <w:pPr>
              <w:spacing w:after="120" w:line="360" w:lineRule="atLeast"/>
              <w:rPr>
                <w:rFonts w:eastAsia="Times New Roman" w:cs="Arial"/>
                <w:bCs/>
                <w:sz w:val="20"/>
                <w:szCs w:val="20"/>
                <w:lang w:val="en" w:eastAsia="en-GB"/>
              </w:rPr>
            </w:pPr>
          </w:p>
        </w:tc>
        <w:tc>
          <w:tcPr>
            <w:tcW w:w="7857" w:type="dxa"/>
            <w:gridSpan w:val="7"/>
            <w:shd w:val="clear" w:color="auto" w:fill="D9D9D9" w:themeFill="background1" w:themeFillShade="D9"/>
          </w:tcPr>
          <w:p w:rsidR="00DA7851" w:rsidRPr="003E697C" w:rsidRDefault="00DA7851" w:rsidP="00EB0636">
            <w:pPr>
              <w:spacing w:after="120" w:line="360" w:lineRule="atLeast"/>
              <w:rPr>
                <w:rFonts w:eastAsia="Times New Roman" w:cs="Arial"/>
                <w:bCs/>
                <w:sz w:val="20"/>
                <w:szCs w:val="20"/>
                <w:lang w:val="en" w:eastAsia="en-GB"/>
              </w:rPr>
            </w:pPr>
          </w:p>
        </w:tc>
      </w:tr>
      <w:tr w:rsidR="00DA7851" w:rsidTr="0011723F">
        <w:trPr>
          <w:trHeight w:val="138"/>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Merge w:val="restart"/>
            <w:vAlign w:val="center"/>
          </w:tcPr>
          <w:p w:rsidR="00DA7851" w:rsidRPr="003E697C" w:rsidRDefault="00DA7851" w:rsidP="00EB0636">
            <w:pPr>
              <w:spacing w:after="120" w:line="360" w:lineRule="atLeast"/>
              <w:rPr>
                <w:rFonts w:eastAsia="Times New Roman" w:cs="Arial"/>
                <w:bCs/>
                <w:sz w:val="20"/>
                <w:szCs w:val="20"/>
                <w:lang w:val="en" w:eastAsia="en-GB"/>
              </w:rPr>
            </w:pPr>
            <w:proofErr w:type="spellStart"/>
            <w:r w:rsidRPr="003E697C">
              <w:rPr>
                <w:rFonts w:eastAsia="Times New Roman" w:cs="Arial"/>
                <w:bCs/>
                <w:sz w:val="20"/>
                <w:szCs w:val="20"/>
                <w:lang w:val="en" w:eastAsia="en-GB"/>
              </w:rPr>
              <w:t>i</w:t>
            </w:r>
            <w:proofErr w:type="spellEnd"/>
          </w:p>
        </w:tc>
        <w:tc>
          <w:tcPr>
            <w:tcW w:w="3807" w:type="dxa"/>
            <w:vMerge w:val="restart"/>
            <w:vAlign w:val="center"/>
          </w:tcPr>
          <w:p w:rsidR="00DA7851" w:rsidRPr="003E697C" w:rsidRDefault="00DA7851" w:rsidP="00EB0636">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items of infrastructure on which that </w:t>
            </w:r>
            <w:r w:rsidRPr="003E697C">
              <w:rPr>
                <w:rFonts w:eastAsia="Times New Roman" w:cs="Arial"/>
                <w:sz w:val="20"/>
                <w:szCs w:val="20"/>
                <w:lang w:val="en" w:eastAsia="en-GB"/>
              </w:rPr>
              <w:lastRenderedPageBreak/>
              <w:t>money (received under planning obligations) was spent, and the amount spent on each item;</w:t>
            </w:r>
          </w:p>
        </w:tc>
        <w:tc>
          <w:tcPr>
            <w:tcW w:w="1560" w:type="dxa"/>
            <w:vMerge w:val="restart"/>
            <w:vAlign w:val="center"/>
          </w:tcPr>
          <w:p w:rsidR="00DA7851" w:rsidRPr="003E697C" w:rsidRDefault="00DA7851" w:rsidP="00EB0636">
            <w:pPr>
              <w:spacing w:after="120" w:line="360" w:lineRule="atLeast"/>
              <w:rPr>
                <w:rFonts w:eastAsia="Times New Roman" w:cs="Arial"/>
                <w:bCs/>
                <w:sz w:val="20"/>
                <w:szCs w:val="20"/>
                <w:lang w:val="en" w:eastAsia="en-GB"/>
              </w:rPr>
            </w:pPr>
            <w:r w:rsidRPr="004170C0">
              <w:rPr>
                <w:rFonts w:eastAsia="Times New Roman" w:cs="Arial"/>
                <w:bCs/>
                <w:color w:val="000000" w:themeColor="text1"/>
                <w:sz w:val="20"/>
                <w:szCs w:val="20"/>
                <w:lang w:val="en" w:eastAsia="en-GB"/>
              </w:rPr>
              <w:lastRenderedPageBreak/>
              <w:t>£16,649.50</w:t>
            </w:r>
          </w:p>
        </w:tc>
        <w:tc>
          <w:tcPr>
            <w:tcW w:w="1275" w:type="dxa"/>
            <w:shd w:val="clear" w:color="auto" w:fill="000000" w:themeFill="text1"/>
          </w:tcPr>
          <w:p w:rsidR="00DA7851" w:rsidRPr="00872860" w:rsidRDefault="00205891" w:rsidP="00EB0636">
            <w:pPr>
              <w:rPr>
                <w:rFonts w:cs="Arial"/>
                <w:b/>
                <w:bCs/>
                <w:sz w:val="16"/>
                <w:szCs w:val="16"/>
              </w:rPr>
            </w:pPr>
            <w:r>
              <w:rPr>
                <w:rFonts w:cs="Arial"/>
                <w:b/>
                <w:bCs/>
                <w:sz w:val="16"/>
                <w:szCs w:val="16"/>
              </w:rPr>
              <w:t>Site name</w:t>
            </w:r>
          </w:p>
        </w:tc>
        <w:tc>
          <w:tcPr>
            <w:tcW w:w="993" w:type="dxa"/>
            <w:shd w:val="clear" w:color="auto" w:fill="000000" w:themeFill="text1"/>
          </w:tcPr>
          <w:p w:rsidR="00DA7851" w:rsidRPr="00872860" w:rsidRDefault="00DA7851" w:rsidP="00EB0636">
            <w:pPr>
              <w:rPr>
                <w:rFonts w:eastAsia="Times New Roman" w:cs="Arial"/>
                <w:bCs/>
                <w:sz w:val="16"/>
                <w:szCs w:val="16"/>
                <w:lang w:val="en" w:eastAsia="en-GB"/>
              </w:rPr>
            </w:pPr>
            <w:r w:rsidRPr="00872860">
              <w:rPr>
                <w:rFonts w:cs="Arial"/>
                <w:b/>
                <w:bCs/>
                <w:sz w:val="16"/>
                <w:szCs w:val="16"/>
              </w:rPr>
              <w:t>Planning Reference</w:t>
            </w:r>
          </w:p>
        </w:tc>
        <w:tc>
          <w:tcPr>
            <w:tcW w:w="1134" w:type="dxa"/>
            <w:shd w:val="clear" w:color="auto" w:fill="000000" w:themeFill="text1"/>
          </w:tcPr>
          <w:p w:rsidR="00DA7851" w:rsidRPr="00872860" w:rsidRDefault="00DA7851" w:rsidP="00EB0636">
            <w:pPr>
              <w:rPr>
                <w:rFonts w:eastAsia="Times New Roman" w:cs="Arial"/>
                <w:bCs/>
                <w:sz w:val="16"/>
                <w:szCs w:val="16"/>
                <w:lang w:val="en" w:eastAsia="en-GB"/>
              </w:rPr>
            </w:pPr>
            <w:r w:rsidRPr="00872860">
              <w:rPr>
                <w:rFonts w:cs="Arial"/>
                <w:b/>
                <w:bCs/>
                <w:sz w:val="16"/>
                <w:szCs w:val="16"/>
              </w:rPr>
              <w:t xml:space="preserve">Date Payment </w:t>
            </w:r>
            <w:r w:rsidRPr="00872860">
              <w:rPr>
                <w:rFonts w:cs="Arial"/>
                <w:b/>
                <w:bCs/>
                <w:sz w:val="16"/>
                <w:szCs w:val="16"/>
              </w:rPr>
              <w:lastRenderedPageBreak/>
              <w:t>Received</w:t>
            </w:r>
          </w:p>
        </w:tc>
        <w:tc>
          <w:tcPr>
            <w:tcW w:w="1275" w:type="dxa"/>
            <w:gridSpan w:val="2"/>
            <w:shd w:val="clear" w:color="auto" w:fill="000000" w:themeFill="text1"/>
          </w:tcPr>
          <w:p w:rsidR="00DA7851" w:rsidRPr="00872860" w:rsidRDefault="00DA7851" w:rsidP="00EB0636">
            <w:pPr>
              <w:rPr>
                <w:rFonts w:eastAsia="Times New Roman" w:cs="Arial"/>
                <w:bCs/>
                <w:sz w:val="16"/>
                <w:szCs w:val="16"/>
                <w:lang w:val="en" w:eastAsia="en-GB"/>
              </w:rPr>
            </w:pPr>
            <w:r w:rsidRPr="00872860">
              <w:rPr>
                <w:rFonts w:cs="Arial"/>
                <w:b/>
                <w:bCs/>
                <w:sz w:val="16"/>
                <w:szCs w:val="16"/>
              </w:rPr>
              <w:lastRenderedPageBreak/>
              <w:t>Category</w:t>
            </w:r>
          </w:p>
        </w:tc>
        <w:tc>
          <w:tcPr>
            <w:tcW w:w="1418" w:type="dxa"/>
            <w:shd w:val="clear" w:color="auto" w:fill="000000" w:themeFill="text1"/>
          </w:tcPr>
          <w:p w:rsidR="00DA7851" w:rsidRPr="00872860" w:rsidRDefault="00DA7851" w:rsidP="00EB0636">
            <w:pPr>
              <w:rPr>
                <w:rFonts w:eastAsia="Times New Roman" w:cs="Arial"/>
                <w:bCs/>
                <w:sz w:val="16"/>
                <w:szCs w:val="16"/>
                <w:lang w:val="en" w:eastAsia="en-GB"/>
              </w:rPr>
            </w:pPr>
            <w:r w:rsidRPr="00872860">
              <w:rPr>
                <w:rFonts w:cs="Arial"/>
                <w:b/>
                <w:bCs/>
                <w:sz w:val="16"/>
                <w:szCs w:val="16"/>
                <w:lang w:val="en"/>
              </w:rPr>
              <w:t>Amount</w:t>
            </w:r>
          </w:p>
        </w:tc>
        <w:tc>
          <w:tcPr>
            <w:tcW w:w="1762" w:type="dxa"/>
            <w:shd w:val="clear" w:color="auto" w:fill="000000" w:themeFill="text1"/>
          </w:tcPr>
          <w:p w:rsidR="00DA7851" w:rsidRPr="00872860" w:rsidRDefault="00DA7851" w:rsidP="00EB0636">
            <w:pPr>
              <w:rPr>
                <w:rFonts w:eastAsia="Times New Roman" w:cs="Arial"/>
                <w:bCs/>
                <w:sz w:val="16"/>
                <w:szCs w:val="16"/>
                <w:lang w:val="en" w:eastAsia="en-GB"/>
              </w:rPr>
            </w:pPr>
            <w:r w:rsidRPr="00872860">
              <w:rPr>
                <w:rFonts w:cs="Arial"/>
                <w:b/>
                <w:bCs/>
                <w:sz w:val="16"/>
                <w:szCs w:val="16"/>
                <w:lang w:val="en"/>
              </w:rPr>
              <w:t>Contribution Use</w:t>
            </w:r>
          </w:p>
        </w:tc>
      </w:tr>
      <w:tr w:rsidR="001631D2" w:rsidTr="0011723F">
        <w:trPr>
          <w:trHeight w:val="138"/>
        </w:trPr>
        <w:tc>
          <w:tcPr>
            <w:tcW w:w="361"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EB0636">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EB0636">
            <w:pPr>
              <w:shd w:val="clear" w:color="auto" w:fill="FFFFFF"/>
              <w:rPr>
                <w:rFonts w:eastAsia="Times New Roman" w:cs="Arial"/>
                <w:sz w:val="20"/>
                <w:szCs w:val="20"/>
                <w:lang w:val="en" w:eastAsia="en-GB"/>
              </w:rPr>
            </w:pPr>
          </w:p>
        </w:tc>
        <w:tc>
          <w:tcPr>
            <w:tcW w:w="1560" w:type="dxa"/>
            <w:vMerge/>
            <w:vAlign w:val="center"/>
          </w:tcPr>
          <w:p w:rsidR="00DA7851" w:rsidRPr="004170C0" w:rsidRDefault="00DA7851" w:rsidP="00EB0636">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BE7E14" w:rsidP="00676B79">
            <w:pPr>
              <w:rPr>
                <w:rFonts w:cs="Arial"/>
                <w:b/>
                <w:color w:val="000000"/>
                <w:sz w:val="16"/>
                <w:szCs w:val="16"/>
              </w:rPr>
            </w:pPr>
            <w:proofErr w:type="spellStart"/>
            <w:r w:rsidRPr="0011723F">
              <w:rPr>
                <w:rFonts w:cs="Arial"/>
                <w:b/>
                <w:color w:val="000000"/>
                <w:sz w:val="16"/>
                <w:szCs w:val="16"/>
              </w:rPr>
              <w:t>Shotover</w:t>
            </w:r>
            <w:proofErr w:type="spellEnd"/>
            <w:r w:rsidRPr="0011723F">
              <w:rPr>
                <w:rFonts w:cs="Arial"/>
                <w:b/>
                <w:color w:val="000000"/>
                <w:sz w:val="16"/>
                <w:szCs w:val="16"/>
              </w:rPr>
              <w:t xml:space="preserve"> View </w:t>
            </w:r>
            <w:proofErr w:type="spellStart"/>
            <w:r w:rsidRPr="0011723F">
              <w:rPr>
                <w:rFonts w:cs="Arial"/>
                <w:b/>
                <w:color w:val="000000"/>
                <w:sz w:val="16"/>
                <w:szCs w:val="16"/>
              </w:rPr>
              <w:t>Craufurd</w:t>
            </w:r>
            <w:proofErr w:type="spellEnd"/>
            <w:r w:rsidRPr="0011723F">
              <w:rPr>
                <w:rFonts w:cs="Arial"/>
                <w:b/>
                <w:color w:val="000000"/>
                <w:sz w:val="16"/>
                <w:szCs w:val="16"/>
              </w:rPr>
              <w:t xml:space="preserve"> Road</w:t>
            </w:r>
            <w:r w:rsidR="00FF71A1">
              <w:rPr>
                <w:rFonts w:cs="Arial"/>
                <w:b/>
                <w:color w:val="000000"/>
                <w:sz w:val="16"/>
                <w:szCs w:val="16"/>
              </w:rPr>
              <w:t xml:space="preserve">, </w:t>
            </w:r>
            <w:r w:rsidR="00FF71A1" w:rsidRPr="00FF71A1">
              <w:rPr>
                <w:rFonts w:cs="Arial"/>
                <w:b/>
                <w:color w:val="000000"/>
                <w:sz w:val="16"/>
                <w:szCs w:val="16"/>
              </w:rPr>
              <w:t>OX4 2RA</w:t>
            </w:r>
          </w:p>
        </w:tc>
        <w:tc>
          <w:tcPr>
            <w:tcW w:w="993" w:type="dxa"/>
          </w:tcPr>
          <w:p w:rsidR="00DA7851" w:rsidRDefault="00DA7851" w:rsidP="00676B79">
            <w:pPr>
              <w:rPr>
                <w:rFonts w:eastAsia="Times New Roman" w:cs="Arial"/>
                <w:bCs/>
                <w:color w:val="FF0000"/>
                <w:sz w:val="20"/>
                <w:szCs w:val="20"/>
                <w:lang w:val="en" w:eastAsia="en-GB"/>
              </w:rPr>
            </w:pPr>
            <w:r>
              <w:rPr>
                <w:rFonts w:cs="Arial"/>
                <w:color w:val="000000"/>
                <w:sz w:val="16"/>
                <w:szCs w:val="16"/>
              </w:rPr>
              <w:t>10/01897/FUL</w:t>
            </w:r>
          </w:p>
        </w:tc>
        <w:tc>
          <w:tcPr>
            <w:tcW w:w="1134" w:type="dxa"/>
          </w:tcPr>
          <w:p w:rsidR="00DA7851" w:rsidRDefault="00DA7851" w:rsidP="00676B79">
            <w:pPr>
              <w:rPr>
                <w:rFonts w:eastAsia="Times New Roman" w:cs="Arial"/>
                <w:bCs/>
                <w:color w:val="FF0000"/>
                <w:sz w:val="20"/>
                <w:szCs w:val="20"/>
                <w:lang w:val="en" w:eastAsia="en-GB"/>
              </w:rPr>
            </w:pPr>
            <w:r>
              <w:rPr>
                <w:rFonts w:cs="Arial"/>
                <w:color w:val="000000"/>
                <w:sz w:val="16"/>
                <w:szCs w:val="16"/>
              </w:rPr>
              <w:t>14/06/2011</w:t>
            </w:r>
          </w:p>
        </w:tc>
        <w:tc>
          <w:tcPr>
            <w:tcW w:w="1275" w:type="dxa"/>
            <w:gridSpan w:val="2"/>
          </w:tcPr>
          <w:p w:rsidR="00DA7851" w:rsidRPr="00230E4E" w:rsidRDefault="00DA7851" w:rsidP="00375CBA">
            <w:pPr>
              <w:rPr>
                <w:rFonts w:eastAsia="Times New Roman" w:cs="Arial"/>
                <w:bCs/>
                <w:color w:val="FF0000"/>
                <w:sz w:val="20"/>
                <w:szCs w:val="20"/>
                <w:lang w:val="en" w:eastAsia="en-GB"/>
              </w:rPr>
            </w:pPr>
            <w:r>
              <w:rPr>
                <w:rFonts w:cs="Arial"/>
                <w:bCs/>
                <w:color w:val="000000"/>
                <w:sz w:val="16"/>
                <w:szCs w:val="16"/>
              </w:rPr>
              <w:t>Other (</w:t>
            </w:r>
            <w:r w:rsidRPr="00230E4E">
              <w:rPr>
                <w:rFonts w:cs="Arial"/>
                <w:bCs/>
                <w:color w:val="000000"/>
                <w:sz w:val="16"/>
                <w:szCs w:val="16"/>
              </w:rPr>
              <w:t>W</w:t>
            </w:r>
            <w:r>
              <w:rPr>
                <w:rFonts w:cs="Arial"/>
                <w:bCs/>
                <w:color w:val="000000"/>
                <w:sz w:val="16"/>
                <w:szCs w:val="16"/>
              </w:rPr>
              <w:t>ork of Art)</w:t>
            </w:r>
          </w:p>
        </w:tc>
        <w:tc>
          <w:tcPr>
            <w:tcW w:w="1418" w:type="dxa"/>
          </w:tcPr>
          <w:p w:rsidR="00DA7851" w:rsidRDefault="00DA7851" w:rsidP="002A649D">
            <w:pPr>
              <w:rPr>
                <w:rFonts w:eastAsia="Times New Roman" w:cs="Arial"/>
                <w:bCs/>
                <w:color w:val="FF0000"/>
                <w:sz w:val="20"/>
                <w:szCs w:val="20"/>
                <w:lang w:val="en" w:eastAsia="en-GB"/>
              </w:rPr>
            </w:pPr>
            <w:r>
              <w:rPr>
                <w:rFonts w:cs="Arial"/>
                <w:color w:val="000000"/>
                <w:sz w:val="16"/>
                <w:szCs w:val="16"/>
              </w:rPr>
              <w:t>£5,450.00</w:t>
            </w:r>
          </w:p>
        </w:tc>
        <w:tc>
          <w:tcPr>
            <w:tcW w:w="1762" w:type="dxa"/>
          </w:tcPr>
          <w:p w:rsidR="00DA7851" w:rsidRDefault="00DA7851" w:rsidP="00916BF7">
            <w:pPr>
              <w:rPr>
                <w:rFonts w:eastAsia="Times New Roman" w:cs="Arial"/>
                <w:bCs/>
                <w:color w:val="FF0000"/>
                <w:sz w:val="20"/>
                <w:szCs w:val="20"/>
                <w:lang w:val="en" w:eastAsia="en-GB"/>
              </w:rPr>
            </w:pPr>
            <w:r>
              <w:rPr>
                <w:rFonts w:cs="Arial"/>
                <w:color w:val="000000"/>
                <w:sz w:val="16"/>
                <w:szCs w:val="16"/>
              </w:rPr>
              <w:t>For the provision of a WOA on the land or in the vicinity of the land.</w:t>
            </w:r>
          </w:p>
        </w:tc>
      </w:tr>
      <w:tr w:rsidR="001631D2" w:rsidTr="0011723F">
        <w:trPr>
          <w:trHeight w:val="138"/>
        </w:trPr>
        <w:tc>
          <w:tcPr>
            <w:tcW w:w="361"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341D34">
            <w:pPr>
              <w:shd w:val="clear" w:color="auto" w:fill="FFFFFF"/>
              <w:rPr>
                <w:rFonts w:eastAsia="Times New Roman" w:cs="Arial"/>
                <w:sz w:val="20"/>
                <w:szCs w:val="20"/>
                <w:lang w:val="en" w:eastAsia="en-GB"/>
              </w:rPr>
            </w:pPr>
          </w:p>
        </w:tc>
        <w:tc>
          <w:tcPr>
            <w:tcW w:w="1560" w:type="dxa"/>
            <w:vMerge/>
            <w:vAlign w:val="center"/>
          </w:tcPr>
          <w:p w:rsidR="00DA7851" w:rsidRPr="004170C0" w:rsidRDefault="00DA7851" w:rsidP="00341D34">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BE7E14" w:rsidP="00341D34">
            <w:pPr>
              <w:rPr>
                <w:rFonts w:cs="Arial"/>
                <w:b/>
                <w:color w:val="000000"/>
                <w:sz w:val="16"/>
                <w:szCs w:val="16"/>
              </w:rPr>
            </w:pPr>
            <w:r w:rsidRPr="0011723F">
              <w:rPr>
                <w:rFonts w:cs="Arial"/>
                <w:b/>
                <w:color w:val="000000"/>
                <w:sz w:val="16"/>
                <w:szCs w:val="16"/>
              </w:rPr>
              <w:t xml:space="preserve">Lawn Upton House </w:t>
            </w:r>
            <w:proofErr w:type="spellStart"/>
            <w:r w:rsidRPr="0011723F">
              <w:rPr>
                <w:rFonts w:cs="Arial"/>
                <w:b/>
                <w:color w:val="000000"/>
                <w:sz w:val="16"/>
                <w:szCs w:val="16"/>
              </w:rPr>
              <w:t>Sandford</w:t>
            </w:r>
            <w:proofErr w:type="spellEnd"/>
            <w:r w:rsidRPr="0011723F">
              <w:rPr>
                <w:rFonts w:cs="Arial"/>
                <w:b/>
                <w:color w:val="000000"/>
                <w:sz w:val="16"/>
                <w:szCs w:val="16"/>
              </w:rPr>
              <w:t xml:space="preserve"> Road</w:t>
            </w:r>
            <w:r w:rsidR="00FF71A1">
              <w:rPr>
                <w:rFonts w:cs="Arial"/>
                <w:b/>
                <w:color w:val="000000"/>
                <w:sz w:val="16"/>
                <w:szCs w:val="16"/>
              </w:rPr>
              <w:t>,</w:t>
            </w:r>
            <w:r w:rsidR="00FF71A1">
              <w:t xml:space="preserve"> </w:t>
            </w:r>
            <w:r w:rsidR="00FF71A1" w:rsidRPr="00FF71A1">
              <w:rPr>
                <w:rFonts w:cs="Arial"/>
                <w:b/>
                <w:color w:val="000000"/>
                <w:sz w:val="16"/>
                <w:szCs w:val="16"/>
              </w:rPr>
              <w:t>OX4 4PU</w:t>
            </w:r>
          </w:p>
        </w:tc>
        <w:tc>
          <w:tcPr>
            <w:tcW w:w="993"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13/00739/FUL</w:t>
            </w:r>
          </w:p>
        </w:tc>
        <w:tc>
          <w:tcPr>
            <w:tcW w:w="1134"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31/12/2014</w:t>
            </w:r>
          </w:p>
        </w:tc>
        <w:tc>
          <w:tcPr>
            <w:tcW w:w="1275" w:type="dxa"/>
            <w:gridSpan w:val="2"/>
          </w:tcPr>
          <w:p w:rsidR="00DA7851" w:rsidRPr="00230E4E" w:rsidRDefault="00DA7851" w:rsidP="00341D34">
            <w:pPr>
              <w:rPr>
                <w:rFonts w:eastAsia="Times New Roman" w:cs="Arial"/>
                <w:bCs/>
                <w:color w:val="FF0000"/>
                <w:sz w:val="20"/>
                <w:szCs w:val="20"/>
                <w:lang w:val="en" w:eastAsia="en-GB"/>
              </w:rPr>
            </w:pPr>
            <w:r>
              <w:rPr>
                <w:rFonts w:cs="Arial"/>
                <w:bCs/>
                <w:color w:val="000000"/>
                <w:sz w:val="16"/>
                <w:szCs w:val="16"/>
              </w:rPr>
              <w:t>Other (</w:t>
            </w:r>
            <w:r w:rsidRPr="00230E4E">
              <w:rPr>
                <w:rFonts w:cs="Arial"/>
                <w:bCs/>
                <w:color w:val="000000"/>
                <w:sz w:val="16"/>
                <w:szCs w:val="16"/>
              </w:rPr>
              <w:t>W</w:t>
            </w:r>
            <w:r>
              <w:rPr>
                <w:rFonts w:cs="Arial"/>
                <w:bCs/>
                <w:color w:val="000000"/>
                <w:sz w:val="16"/>
                <w:szCs w:val="16"/>
              </w:rPr>
              <w:t>ork of Art)</w:t>
            </w:r>
          </w:p>
        </w:tc>
        <w:tc>
          <w:tcPr>
            <w:tcW w:w="1418"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£4,752.54</w:t>
            </w:r>
          </w:p>
        </w:tc>
        <w:tc>
          <w:tcPr>
            <w:tcW w:w="1762"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 xml:space="preserve">Towards the provision of work of art </w:t>
            </w:r>
          </w:p>
        </w:tc>
      </w:tr>
      <w:tr w:rsidR="001631D2" w:rsidTr="0011723F">
        <w:trPr>
          <w:trHeight w:val="138"/>
        </w:trPr>
        <w:tc>
          <w:tcPr>
            <w:tcW w:w="361"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341D34">
            <w:pPr>
              <w:shd w:val="clear" w:color="auto" w:fill="FFFFFF"/>
              <w:rPr>
                <w:rFonts w:eastAsia="Times New Roman" w:cs="Arial"/>
                <w:sz w:val="20"/>
                <w:szCs w:val="20"/>
                <w:lang w:val="en" w:eastAsia="en-GB"/>
              </w:rPr>
            </w:pPr>
          </w:p>
        </w:tc>
        <w:tc>
          <w:tcPr>
            <w:tcW w:w="1560" w:type="dxa"/>
            <w:vMerge/>
            <w:vAlign w:val="center"/>
          </w:tcPr>
          <w:p w:rsidR="00DA7851" w:rsidRPr="004170C0" w:rsidRDefault="00DA7851" w:rsidP="00341D34">
            <w:pPr>
              <w:spacing w:after="120" w:line="360" w:lineRule="atLeast"/>
              <w:rPr>
                <w:rFonts w:eastAsia="Times New Roman" w:cs="Arial"/>
                <w:bCs/>
                <w:color w:val="000000" w:themeColor="text1"/>
                <w:sz w:val="20"/>
                <w:szCs w:val="20"/>
                <w:lang w:val="en" w:eastAsia="en-GB"/>
              </w:rPr>
            </w:pPr>
          </w:p>
        </w:tc>
        <w:tc>
          <w:tcPr>
            <w:tcW w:w="1275" w:type="dxa"/>
          </w:tcPr>
          <w:p w:rsidR="00DA7851" w:rsidRDefault="00BE7E14" w:rsidP="00341D34">
            <w:pPr>
              <w:rPr>
                <w:rFonts w:cs="Arial"/>
                <w:color w:val="000000"/>
                <w:sz w:val="16"/>
                <w:szCs w:val="16"/>
              </w:rPr>
            </w:pPr>
            <w:r w:rsidRPr="00E46834">
              <w:rPr>
                <w:rFonts w:cs="Arial"/>
                <w:b/>
                <w:color w:val="000000"/>
                <w:sz w:val="16"/>
                <w:szCs w:val="16"/>
              </w:rPr>
              <w:t xml:space="preserve">Lawn Upton House </w:t>
            </w:r>
            <w:proofErr w:type="spellStart"/>
            <w:r w:rsidRPr="00E46834">
              <w:rPr>
                <w:rFonts w:cs="Arial"/>
                <w:b/>
                <w:color w:val="000000"/>
                <w:sz w:val="16"/>
                <w:szCs w:val="16"/>
              </w:rPr>
              <w:t>Sandford</w:t>
            </w:r>
            <w:proofErr w:type="spellEnd"/>
            <w:r w:rsidRPr="00E46834">
              <w:rPr>
                <w:rFonts w:cs="Arial"/>
                <w:b/>
                <w:color w:val="000000"/>
                <w:sz w:val="16"/>
                <w:szCs w:val="16"/>
              </w:rPr>
              <w:t xml:space="preserve"> Road</w:t>
            </w:r>
            <w:r w:rsidR="00FF71A1">
              <w:rPr>
                <w:rFonts w:cs="Arial"/>
                <w:b/>
                <w:color w:val="000000"/>
                <w:sz w:val="16"/>
                <w:szCs w:val="16"/>
              </w:rPr>
              <w:t>,</w:t>
            </w:r>
            <w:r w:rsidR="00FF71A1">
              <w:t xml:space="preserve"> </w:t>
            </w:r>
            <w:r w:rsidR="00FF71A1" w:rsidRPr="00FF71A1">
              <w:rPr>
                <w:rFonts w:cs="Arial"/>
                <w:b/>
                <w:color w:val="000000"/>
                <w:sz w:val="16"/>
                <w:szCs w:val="16"/>
              </w:rPr>
              <w:t>OX4 4PU</w:t>
            </w:r>
          </w:p>
        </w:tc>
        <w:tc>
          <w:tcPr>
            <w:tcW w:w="993"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13/00739/FUL</w:t>
            </w:r>
          </w:p>
        </w:tc>
        <w:tc>
          <w:tcPr>
            <w:tcW w:w="1134"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31/12/2014</w:t>
            </w:r>
          </w:p>
        </w:tc>
        <w:tc>
          <w:tcPr>
            <w:tcW w:w="1275" w:type="dxa"/>
            <w:gridSpan w:val="2"/>
          </w:tcPr>
          <w:p w:rsidR="00DA7851" w:rsidRPr="00230E4E" w:rsidRDefault="00DA7851" w:rsidP="00341D34">
            <w:pPr>
              <w:rPr>
                <w:rFonts w:eastAsia="Times New Roman" w:cs="Arial"/>
                <w:bCs/>
                <w:color w:val="FF0000"/>
                <w:sz w:val="20"/>
                <w:szCs w:val="20"/>
                <w:lang w:val="en" w:eastAsia="en-GB"/>
              </w:rPr>
            </w:pPr>
            <w:r>
              <w:rPr>
                <w:rFonts w:cs="Arial"/>
                <w:bCs/>
                <w:color w:val="000000"/>
                <w:sz w:val="16"/>
                <w:szCs w:val="16"/>
              </w:rPr>
              <w:t>Open Space and Leisure</w:t>
            </w:r>
          </w:p>
        </w:tc>
        <w:tc>
          <w:tcPr>
            <w:tcW w:w="1418"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£3,846.96</w:t>
            </w:r>
          </w:p>
        </w:tc>
        <w:tc>
          <w:tcPr>
            <w:tcW w:w="1762"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Towards Open Space/Park Ecology</w:t>
            </w:r>
          </w:p>
        </w:tc>
      </w:tr>
      <w:tr w:rsidR="001631D2" w:rsidTr="0011723F">
        <w:trPr>
          <w:trHeight w:val="138"/>
        </w:trPr>
        <w:tc>
          <w:tcPr>
            <w:tcW w:w="361"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63" w:type="dxa"/>
            <w:vMerge/>
            <w:vAlign w:val="center"/>
          </w:tcPr>
          <w:p w:rsidR="00DA7851" w:rsidRPr="003E697C" w:rsidRDefault="00DA7851" w:rsidP="00341D34">
            <w:pPr>
              <w:spacing w:after="120" w:line="360" w:lineRule="atLeast"/>
              <w:rPr>
                <w:rFonts w:eastAsia="Times New Roman" w:cs="Arial"/>
                <w:bCs/>
                <w:sz w:val="20"/>
                <w:szCs w:val="20"/>
                <w:lang w:val="en" w:eastAsia="en-GB"/>
              </w:rPr>
            </w:pPr>
          </w:p>
        </w:tc>
        <w:tc>
          <w:tcPr>
            <w:tcW w:w="3807" w:type="dxa"/>
            <w:vMerge/>
            <w:vAlign w:val="center"/>
          </w:tcPr>
          <w:p w:rsidR="00DA7851" w:rsidRPr="003E697C" w:rsidRDefault="00DA7851" w:rsidP="00341D34">
            <w:pPr>
              <w:shd w:val="clear" w:color="auto" w:fill="FFFFFF"/>
              <w:rPr>
                <w:rFonts w:eastAsia="Times New Roman" w:cs="Arial"/>
                <w:sz w:val="20"/>
                <w:szCs w:val="20"/>
                <w:lang w:val="en" w:eastAsia="en-GB"/>
              </w:rPr>
            </w:pPr>
          </w:p>
        </w:tc>
        <w:tc>
          <w:tcPr>
            <w:tcW w:w="1560" w:type="dxa"/>
            <w:vMerge/>
            <w:vAlign w:val="center"/>
          </w:tcPr>
          <w:p w:rsidR="00DA7851" w:rsidRPr="004170C0" w:rsidRDefault="00DA7851" w:rsidP="00341D34">
            <w:pPr>
              <w:spacing w:after="120" w:line="360" w:lineRule="atLeast"/>
              <w:rPr>
                <w:rFonts w:eastAsia="Times New Roman" w:cs="Arial"/>
                <w:bCs/>
                <w:color w:val="000000" w:themeColor="text1"/>
                <w:sz w:val="20"/>
                <w:szCs w:val="20"/>
                <w:lang w:val="en" w:eastAsia="en-GB"/>
              </w:rPr>
            </w:pPr>
          </w:p>
        </w:tc>
        <w:tc>
          <w:tcPr>
            <w:tcW w:w="1275" w:type="dxa"/>
          </w:tcPr>
          <w:p w:rsidR="00DA7851" w:rsidRPr="0011723F" w:rsidRDefault="00BE7E14" w:rsidP="00341D34">
            <w:pPr>
              <w:rPr>
                <w:rFonts w:cs="Arial"/>
                <w:b/>
                <w:color w:val="000000"/>
                <w:sz w:val="16"/>
                <w:szCs w:val="16"/>
              </w:rPr>
            </w:pPr>
            <w:r w:rsidRPr="0011723F">
              <w:rPr>
                <w:rFonts w:cs="Arial"/>
                <w:b/>
                <w:color w:val="000000"/>
                <w:sz w:val="16"/>
                <w:szCs w:val="16"/>
              </w:rPr>
              <w:t>The Old Power Station 17 Russell Street</w:t>
            </w:r>
            <w:r w:rsidR="00FF71A1">
              <w:rPr>
                <w:rFonts w:cs="Arial"/>
                <w:b/>
                <w:color w:val="000000"/>
                <w:sz w:val="16"/>
                <w:szCs w:val="16"/>
              </w:rPr>
              <w:t xml:space="preserve">, </w:t>
            </w:r>
            <w:r w:rsidR="00FF71A1" w:rsidRPr="00FF71A1">
              <w:rPr>
                <w:rFonts w:cs="Arial"/>
                <w:b/>
                <w:color w:val="000000"/>
                <w:sz w:val="16"/>
                <w:szCs w:val="16"/>
              </w:rPr>
              <w:t>OX2 0AR</w:t>
            </w:r>
          </w:p>
        </w:tc>
        <w:tc>
          <w:tcPr>
            <w:tcW w:w="993"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18/02982/FUL</w:t>
            </w:r>
          </w:p>
        </w:tc>
        <w:tc>
          <w:tcPr>
            <w:tcW w:w="1134"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11/12/2019</w:t>
            </w:r>
          </w:p>
        </w:tc>
        <w:tc>
          <w:tcPr>
            <w:tcW w:w="1275" w:type="dxa"/>
            <w:gridSpan w:val="2"/>
          </w:tcPr>
          <w:p w:rsidR="00DA7851" w:rsidRPr="00230E4E" w:rsidRDefault="00DA7851" w:rsidP="00375CBA">
            <w:pPr>
              <w:rPr>
                <w:rFonts w:eastAsia="Times New Roman" w:cs="Arial"/>
                <w:bCs/>
                <w:color w:val="FF0000"/>
                <w:sz w:val="20"/>
                <w:szCs w:val="20"/>
                <w:lang w:val="en" w:eastAsia="en-GB"/>
              </w:rPr>
            </w:pPr>
            <w:r w:rsidRPr="00230E4E">
              <w:rPr>
                <w:rFonts w:cs="Arial"/>
                <w:bCs/>
                <w:color w:val="000000"/>
                <w:sz w:val="16"/>
                <w:szCs w:val="16"/>
              </w:rPr>
              <w:t>H</w:t>
            </w:r>
            <w:r>
              <w:rPr>
                <w:rFonts w:cs="Arial"/>
                <w:bCs/>
                <w:color w:val="000000"/>
                <w:sz w:val="16"/>
                <w:szCs w:val="16"/>
              </w:rPr>
              <w:t>ighways</w:t>
            </w:r>
          </w:p>
        </w:tc>
        <w:tc>
          <w:tcPr>
            <w:tcW w:w="1418"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£2,600.00</w:t>
            </w:r>
          </w:p>
        </w:tc>
        <w:tc>
          <w:tcPr>
            <w:tcW w:w="1762" w:type="dxa"/>
          </w:tcPr>
          <w:p w:rsidR="00DA7851" w:rsidRDefault="00DA7851" w:rsidP="00341D34">
            <w:pPr>
              <w:rPr>
                <w:rFonts w:eastAsia="Times New Roman" w:cs="Arial"/>
                <w:bCs/>
                <w:color w:val="FF0000"/>
                <w:sz w:val="20"/>
                <w:szCs w:val="20"/>
                <w:lang w:val="en" w:eastAsia="en-GB"/>
              </w:rPr>
            </w:pPr>
            <w:r>
              <w:rPr>
                <w:rFonts w:cs="Arial"/>
                <w:color w:val="000000"/>
                <w:sz w:val="16"/>
                <w:szCs w:val="16"/>
              </w:rPr>
              <w:t>Towards Traffic Order - paid to County Council</w:t>
            </w:r>
          </w:p>
        </w:tc>
      </w:tr>
      <w:tr w:rsidR="00205891" w:rsidTr="0011723F">
        <w:tc>
          <w:tcPr>
            <w:tcW w:w="361" w:type="dxa"/>
            <w:vMerge/>
            <w:vAlign w:val="center"/>
          </w:tcPr>
          <w:p w:rsidR="00205891" w:rsidRPr="003E697C" w:rsidRDefault="00205891" w:rsidP="00341D34">
            <w:pPr>
              <w:spacing w:after="120" w:line="360" w:lineRule="atLeast"/>
              <w:rPr>
                <w:rFonts w:eastAsia="Times New Roman" w:cs="Arial"/>
                <w:bCs/>
                <w:sz w:val="20"/>
                <w:szCs w:val="20"/>
                <w:lang w:val="en" w:eastAsia="en-GB"/>
              </w:rPr>
            </w:pPr>
          </w:p>
        </w:tc>
        <w:tc>
          <w:tcPr>
            <w:tcW w:w="363"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w:t>
            </w:r>
          </w:p>
        </w:tc>
        <w:tc>
          <w:tcPr>
            <w:tcW w:w="3807" w:type="dxa"/>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amount of money (received under planning obligations) spent on repaying money borrowed, including any interest, with details of the items of infrastructure which that money was used to provide (wholly or in part);</w:t>
            </w:r>
          </w:p>
        </w:tc>
        <w:tc>
          <w:tcPr>
            <w:tcW w:w="1560"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CA10A7">
              <w:rPr>
                <w:rFonts w:eastAsia="Times New Roman" w:cs="Arial"/>
                <w:bCs/>
                <w:sz w:val="20"/>
                <w:szCs w:val="20"/>
                <w:lang w:val="en" w:eastAsia="en-GB"/>
              </w:rPr>
              <w:t>£0</w:t>
            </w:r>
          </w:p>
        </w:tc>
        <w:tc>
          <w:tcPr>
            <w:tcW w:w="7857" w:type="dxa"/>
            <w:gridSpan w:val="7"/>
          </w:tcPr>
          <w:p w:rsidR="00205891" w:rsidRPr="003E697C" w:rsidRDefault="00205891" w:rsidP="00341D34">
            <w:pPr>
              <w:spacing w:after="120" w:line="360" w:lineRule="atLeast"/>
              <w:rPr>
                <w:rFonts w:eastAsia="Times New Roman" w:cs="Arial"/>
                <w:bCs/>
                <w:sz w:val="20"/>
                <w:szCs w:val="20"/>
                <w:lang w:val="en" w:eastAsia="en-GB"/>
              </w:rPr>
            </w:pPr>
          </w:p>
        </w:tc>
      </w:tr>
      <w:tr w:rsidR="00205891" w:rsidTr="0011723F">
        <w:tc>
          <w:tcPr>
            <w:tcW w:w="361" w:type="dxa"/>
            <w:vMerge/>
            <w:vAlign w:val="center"/>
          </w:tcPr>
          <w:p w:rsidR="00205891" w:rsidRPr="003E697C" w:rsidRDefault="00205891" w:rsidP="00341D34">
            <w:pPr>
              <w:spacing w:after="120" w:line="360" w:lineRule="atLeast"/>
              <w:rPr>
                <w:rFonts w:eastAsia="Times New Roman" w:cs="Arial"/>
                <w:bCs/>
                <w:sz w:val="20"/>
                <w:szCs w:val="20"/>
                <w:lang w:val="en" w:eastAsia="en-GB"/>
              </w:rPr>
            </w:pPr>
          </w:p>
        </w:tc>
        <w:tc>
          <w:tcPr>
            <w:tcW w:w="363"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iii</w:t>
            </w:r>
          </w:p>
        </w:tc>
        <w:tc>
          <w:tcPr>
            <w:tcW w:w="3807" w:type="dxa"/>
            <w:vAlign w:val="center"/>
          </w:tcPr>
          <w:p w:rsidR="00205891" w:rsidRPr="003E697C" w:rsidRDefault="00205891" w:rsidP="00341D34">
            <w:pPr>
              <w:rPr>
                <w:rFonts w:eastAsia="Times New Roman" w:cs="Arial"/>
                <w:bCs/>
                <w:sz w:val="20"/>
                <w:szCs w:val="20"/>
                <w:lang w:val="en" w:eastAsia="en-GB"/>
              </w:rPr>
            </w:pPr>
            <w:r w:rsidRPr="003E697C">
              <w:rPr>
                <w:rFonts w:eastAsia="Times New Roman" w:cs="Arial"/>
                <w:sz w:val="20"/>
                <w:szCs w:val="20"/>
                <w:lang w:val="en" w:eastAsia="en-GB"/>
              </w:rPr>
              <w:t>the amount of money (received under planning obligations) spent in respect of monitoring (including reporting under regulation 121A) in relation to the delivery of planning obligations;</w:t>
            </w:r>
          </w:p>
        </w:tc>
        <w:tc>
          <w:tcPr>
            <w:tcW w:w="1560" w:type="dxa"/>
            <w:vAlign w:val="center"/>
          </w:tcPr>
          <w:p w:rsidR="00205891" w:rsidRPr="003E697C" w:rsidRDefault="00205891" w:rsidP="00341D34">
            <w:pPr>
              <w:spacing w:after="120" w:line="360" w:lineRule="atLeast"/>
              <w:rPr>
                <w:rFonts w:eastAsia="Times New Roman" w:cs="Arial"/>
                <w:bCs/>
                <w:sz w:val="20"/>
                <w:szCs w:val="20"/>
                <w:lang w:val="en" w:eastAsia="en-GB"/>
              </w:rPr>
            </w:pPr>
            <w:r>
              <w:rPr>
                <w:rFonts w:eastAsia="Times New Roman" w:cs="Arial"/>
                <w:bCs/>
                <w:sz w:val="20"/>
                <w:szCs w:val="20"/>
                <w:lang w:val="en" w:eastAsia="en-GB"/>
              </w:rPr>
              <w:t>£0</w:t>
            </w:r>
          </w:p>
        </w:tc>
        <w:tc>
          <w:tcPr>
            <w:tcW w:w="7857" w:type="dxa"/>
            <w:gridSpan w:val="7"/>
          </w:tcPr>
          <w:p w:rsidR="00205891" w:rsidRPr="00CA10A7" w:rsidRDefault="00205891" w:rsidP="00341D34">
            <w:pPr>
              <w:rPr>
                <w:rFonts w:eastAsia="Times New Roman" w:cs="Arial"/>
                <w:bCs/>
                <w:color w:val="FF0000"/>
                <w:sz w:val="20"/>
                <w:szCs w:val="20"/>
                <w:lang w:val="en" w:eastAsia="en-GB"/>
              </w:rPr>
            </w:pP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I</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the total amount of money (received under </w:t>
            </w:r>
            <w:r w:rsidRPr="00434934">
              <w:rPr>
                <w:rFonts w:eastAsia="Times New Roman" w:cs="Arial"/>
                <w:b/>
                <w:sz w:val="20"/>
                <w:szCs w:val="20"/>
                <w:lang w:val="en" w:eastAsia="en-GB"/>
              </w:rPr>
              <w:t>any planning obligations</w:t>
            </w:r>
            <w:r w:rsidRPr="003E697C">
              <w:rPr>
                <w:rFonts w:eastAsia="Times New Roman" w:cs="Arial"/>
                <w:sz w:val="20"/>
                <w:szCs w:val="20"/>
                <w:lang w:val="en" w:eastAsia="en-GB"/>
              </w:rPr>
              <w:t xml:space="preserve">) during any year </w:t>
            </w:r>
            <w:r w:rsidRPr="00FD6110">
              <w:rPr>
                <w:rFonts w:eastAsia="Times New Roman" w:cs="Arial"/>
                <w:b/>
                <w:sz w:val="20"/>
                <w:szCs w:val="20"/>
                <w:lang w:val="en" w:eastAsia="en-GB"/>
              </w:rPr>
              <w:t>which was retained at the end of the reported year</w:t>
            </w:r>
            <w:r w:rsidRPr="003E697C">
              <w:rPr>
                <w:rFonts w:eastAsia="Times New Roman" w:cs="Arial"/>
                <w:sz w:val="20"/>
                <w:szCs w:val="20"/>
                <w:lang w:val="en" w:eastAsia="en-GB"/>
              </w:rPr>
              <w:t>, and where any of the retained money has been allocated for the purposes of longer</w:t>
            </w:r>
            <w:r>
              <w:rPr>
                <w:rFonts w:eastAsia="Times New Roman" w:cs="Arial"/>
                <w:sz w:val="20"/>
                <w:szCs w:val="20"/>
                <w:lang w:val="en" w:eastAsia="en-GB"/>
              </w:rPr>
              <w:t>-</w:t>
            </w:r>
            <w:r w:rsidRPr="003E697C">
              <w:rPr>
                <w:rFonts w:eastAsia="Times New Roman" w:cs="Arial"/>
                <w:sz w:val="20"/>
                <w:szCs w:val="20"/>
                <w:lang w:val="en" w:eastAsia="en-GB"/>
              </w:rPr>
              <w:t xml:space="preserve">term maintenance </w:t>
            </w:r>
            <w:r w:rsidRPr="003E697C">
              <w:rPr>
                <w:rFonts w:eastAsia="Times New Roman" w:cs="Arial"/>
                <w:sz w:val="20"/>
                <w:szCs w:val="20"/>
                <w:lang w:val="en" w:eastAsia="en-GB"/>
              </w:rPr>
              <w:lastRenderedPageBreak/>
              <w:t>(“commuted sums”), also identify separately the total amount of commuted sums held.</w:t>
            </w:r>
          </w:p>
        </w:tc>
        <w:tc>
          <w:tcPr>
            <w:tcW w:w="1560" w:type="dxa"/>
            <w:vAlign w:val="center"/>
          </w:tcPr>
          <w:p w:rsidR="00205891" w:rsidRPr="002A649D" w:rsidRDefault="00205891" w:rsidP="00341D34">
            <w:pPr>
              <w:spacing w:after="120" w:line="360" w:lineRule="atLeast"/>
              <w:rPr>
                <w:rFonts w:eastAsia="Times New Roman" w:cs="Arial"/>
                <w:bCs/>
                <w:color w:val="000000" w:themeColor="text1"/>
                <w:sz w:val="20"/>
                <w:szCs w:val="20"/>
                <w:lang w:val="en" w:eastAsia="en-GB"/>
              </w:rPr>
            </w:pPr>
            <w:r>
              <w:rPr>
                <w:rFonts w:eastAsia="Times New Roman" w:cs="Arial"/>
                <w:bCs/>
                <w:color w:val="000000" w:themeColor="text1"/>
                <w:sz w:val="20"/>
                <w:szCs w:val="20"/>
                <w:lang w:val="en" w:eastAsia="en-GB"/>
              </w:rPr>
              <w:lastRenderedPageBreak/>
              <w:t>£38,800.00</w:t>
            </w:r>
          </w:p>
        </w:tc>
        <w:tc>
          <w:tcPr>
            <w:tcW w:w="7857" w:type="dxa"/>
            <w:gridSpan w:val="7"/>
          </w:tcPr>
          <w:p w:rsidR="00205891" w:rsidRPr="00375CBA" w:rsidRDefault="00205891" w:rsidP="00375CBA">
            <w:pPr>
              <w:rPr>
                <w:rFonts w:eastAsia="Times New Roman" w:cs="Arial"/>
                <w:bCs/>
                <w:color w:val="000000" w:themeColor="text1"/>
                <w:sz w:val="20"/>
                <w:szCs w:val="20"/>
                <w:lang w:val="en" w:eastAsia="en-GB"/>
              </w:rPr>
            </w:pP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lastRenderedPageBreak/>
              <w:t>4</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The matters which may be included in the section 106 report for each reported year are—</w:t>
            </w:r>
          </w:p>
        </w:tc>
        <w:tc>
          <w:tcPr>
            <w:tcW w:w="1560" w:type="dxa"/>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c>
          <w:tcPr>
            <w:tcW w:w="7857" w:type="dxa"/>
            <w:gridSpan w:val="7"/>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which is to be provided through a highway agreement under section 278 of the Highways Act 1980 which was entered into during the reported year,</w:t>
            </w:r>
          </w:p>
        </w:tc>
        <w:tc>
          <w:tcPr>
            <w:tcW w:w="1560" w:type="dxa"/>
            <w:vAlign w:val="center"/>
          </w:tcPr>
          <w:p w:rsidR="00205891" w:rsidRPr="00232A76" w:rsidRDefault="00205891" w:rsidP="00341D3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857" w:type="dxa"/>
            <w:gridSpan w:val="7"/>
          </w:tcPr>
          <w:p w:rsidR="00205891" w:rsidRPr="00232A76" w:rsidRDefault="00205891" w:rsidP="00341D34">
            <w:pPr>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Responsibility of Oxfordshire County Council</w:t>
            </w: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b</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Summary details of any funding or provision of infrastructure under a highway agreement which was provided during the reported year.</w:t>
            </w:r>
          </w:p>
        </w:tc>
        <w:tc>
          <w:tcPr>
            <w:tcW w:w="1560" w:type="dxa"/>
            <w:vAlign w:val="center"/>
          </w:tcPr>
          <w:p w:rsidR="00205891" w:rsidRPr="00232A76" w:rsidRDefault="00205891" w:rsidP="00341D3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N/A</w:t>
            </w:r>
          </w:p>
        </w:tc>
        <w:tc>
          <w:tcPr>
            <w:tcW w:w="7857" w:type="dxa"/>
            <w:gridSpan w:val="7"/>
          </w:tcPr>
          <w:p w:rsidR="00205891" w:rsidRPr="00232A76" w:rsidRDefault="00205891" w:rsidP="00341D34">
            <w:pPr>
              <w:spacing w:after="120" w:line="360" w:lineRule="atLeast"/>
              <w:rPr>
                <w:rFonts w:eastAsia="Times New Roman" w:cs="Arial"/>
                <w:bCs/>
                <w:color w:val="000000" w:themeColor="text1"/>
                <w:sz w:val="20"/>
                <w:szCs w:val="20"/>
                <w:lang w:val="en" w:eastAsia="en-GB"/>
              </w:rPr>
            </w:pPr>
            <w:r w:rsidRPr="00232A76">
              <w:rPr>
                <w:rFonts w:eastAsia="Times New Roman" w:cs="Arial"/>
                <w:bCs/>
                <w:color w:val="000000" w:themeColor="text1"/>
                <w:sz w:val="20"/>
                <w:szCs w:val="20"/>
                <w:lang w:val="en" w:eastAsia="en-GB"/>
              </w:rPr>
              <w:t>Responsibility of Oxfordshire County Council</w:t>
            </w:r>
          </w:p>
        </w:tc>
      </w:tr>
      <w:tr w:rsidR="00205891" w:rsidTr="0011723F">
        <w:trPr>
          <w:trHeight w:val="297"/>
        </w:trPr>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5</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 xml:space="preserve">For the purposes of paragraph 3— </w:t>
            </w:r>
          </w:p>
        </w:tc>
        <w:tc>
          <w:tcPr>
            <w:tcW w:w="1560" w:type="dxa"/>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c>
          <w:tcPr>
            <w:tcW w:w="7857" w:type="dxa"/>
            <w:gridSpan w:val="7"/>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sidRPr="003E697C">
              <w:rPr>
                <w:rFonts w:eastAsia="Times New Roman" w:cs="Arial"/>
                <w:bCs/>
                <w:sz w:val="20"/>
                <w:szCs w:val="20"/>
                <w:lang w:val="en" w:eastAsia="en-GB"/>
              </w:rPr>
              <w:t>a</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to be provided under any planning obligations is not known, an authority must provide an estimate;</w:t>
            </w:r>
          </w:p>
        </w:tc>
        <w:tc>
          <w:tcPr>
            <w:tcW w:w="1560" w:type="dxa"/>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c>
          <w:tcPr>
            <w:tcW w:w="7857" w:type="dxa"/>
            <w:gridSpan w:val="7"/>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r>
      <w:tr w:rsidR="00205891" w:rsidTr="0011723F">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Pr>
                <w:rFonts w:eastAsia="Times New Roman" w:cs="Arial"/>
                <w:bCs/>
                <w:sz w:val="20"/>
                <w:szCs w:val="20"/>
                <w:lang w:val="en" w:eastAsia="en-GB"/>
              </w:rPr>
              <w:t>b</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a non-monetary contribution includes any land or item of infrastructure provided pursuant to a planning obligation;</w:t>
            </w:r>
          </w:p>
        </w:tc>
        <w:tc>
          <w:tcPr>
            <w:tcW w:w="1560" w:type="dxa"/>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c>
          <w:tcPr>
            <w:tcW w:w="7857" w:type="dxa"/>
            <w:gridSpan w:val="7"/>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r>
      <w:tr w:rsidR="00205891" w:rsidTr="0011723F">
        <w:trPr>
          <w:trHeight w:val="516"/>
        </w:trPr>
        <w:tc>
          <w:tcPr>
            <w:tcW w:w="361" w:type="dxa"/>
            <w:vAlign w:val="center"/>
          </w:tcPr>
          <w:p w:rsidR="00205891" w:rsidRPr="003E697C" w:rsidRDefault="00205891" w:rsidP="00341D34">
            <w:pPr>
              <w:spacing w:after="120" w:line="360" w:lineRule="atLeast"/>
              <w:rPr>
                <w:rFonts w:eastAsia="Times New Roman" w:cs="Arial"/>
                <w:bCs/>
                <w:sz w:val="20"/>
                <w:szCs w:val="20"/>
                <w:lang w:val="en" w:eastAsia="en-GB"/>
              </w:rPr>
            </w:pPr>
            <w:r>
              <w:rPr>
                <w:rFonts w:eastAsia="Times New Roman" w:cs="Arial"/>
                <w:bCs/>
                <w:sz w:val="20"/>
                <w:szCs w:val="20"/>
                <w:lang w:val="en" w:eastAsia="en-GB"/>
              </w:rPr>
              <w:t>c</w:t>
            </w:r>
          </w:p>
        </w:tc>
        <w:tc>
          <w:tcPr>
            <w:tcW w:w="4170" w:type="dxa"/>
            <w:gridSpan w:val="2"/>
            <w:vAlign w:val="center"/>
          </w:tcPr>
          <w:p w:rsidR="00205891" w:rsidRPr="003E697C" w:rsidRDefault="00205891" w:rsidP="00341D34">
            <w:pPr>
              <w:shd w:val="clear" w:color="auto" w:fill="FFFFFF"/>
              <w:rPr>
                <w:rFonts w:eastAsia="Times New Roman" w:cs="Arial"/>
                <w:sz w:val="20"/>
                <w:szCs w:val="20"/>
                <w:lang w:val="en" w:eastAsia="en-GB"/>
              </w:rPr>
            </w:pPr>
            <w:r w:rsidRPr="003E697C">
              <w:rPr>
                <w:rFonts w:eastAsia="Times New Roman" w:cs="Arial"/>
                <w:sz w:val="20"/>
                <w:szCs w:val="20"/>
                <w:lang w:val="en" w:eastAsia="en-GB"/>
              </w:rPr>
              <w:t>Where the amount of money spent in respect of monitoring in relation to delivery of planning obligations is not known, an authority must provide an estimate.”</w:t>
            </w:r>
          </w:p>
        </w:tc>
        <w:tc>
          <w:tcPr>
            <w:tcW w:w="1560" w:type="dxa"/>
            <w:shd w:val="clear" w:color="auto" w:fill="D9D9D9" w:themeFill="background1" w:themeFillShade="D9"/>
          </w:tcPr>
          <w:p w:rsidR="00205891" w:rsidRPr="003E697C" w:rsidRDefault="00205891" w:rsidP="00341D34">
            <w:pPr>
              <w:spacing w:after="120" w:line="360" w:lineRule="atLeast"/>
              <w:jc w:val="center"/>
              <w:rPr>
                <w:rFonts w:eastAsia="Times New Roman" w:cs="Arial"/>
                <w:bCs/>
                <w:sz w:val="20"/>
                <w:szCs w:val="20"/>
                <w:lang w:val="en" w:eastAsia="en-GB"/>
              </w:rPr>
            </w:pPr>
          </w:p>
        </w:tc>
        <w:tc>
          <w:tcPr>
            <w:tcW w:w="7857" w:type="dxa"/>
            <w:gridSpan w:val="7"/>
            <w:shd w:val="clear" w:color="auto" w:fill="D9D9D9" w:themeFill="background1" w:themeFillShade="D9"/>
          </w:tcPr>
          <w:p w:rsidR="00205891" w:rsidRPr="003E697C" w:rsidRDefault="00205891" w:rsidP="00341D34">
            <w:pPr>
              <w:spacing w:after="120" w:line="360" w:lineRule="atLeast"/>
              <w:rPr>
                <w:rFonts w:eastAsia="Times New Roman" w:cs="Arial"/>
                <w:bCs/>
                <w:sz w:val="20"/>
                <w:szCs w:val="20"/>
                <w:lang w:val="en" w:eastAsia="en-GB"/>
              </w:rPr>
            </w:pPr>
          </w:p>
        </w:tc>
      </w:tr>
    </w:tbl>
    <w:p w:rsidR="00BE7E14" w:rsidRDefault="00BE7E14" w:rsidP="001631D2">
      <w:pPr>
        <w:pStyle w:val="Heading1"/>
      </w:pPr>
      <w:bookmarkStart w:id="5" w:name="_Toc4145609"/>
      <w:r>
        <w:br w:type="page"/>
      </w:r>
    </w:p>
    <w:p w:rsidR="00E96F97" w:rsidRDefault="006E1F8E" w:rsidP="0011723F">
      <w:pPr>
        <w:pStyle w:val="Heading1"/>
      </w:pPr>
      <w:bookmarkStart w:id="6" w:name="_Toc55820348"/>
      <w:r>
        <w:lastRenderedPageBreak/>
        <w:t xml:space="preserve">3: </w:t>
      </w:r>
      <w:r w:rsidR="00E96F97">
        <w:t>Infrastructure</w:t>
      </w:r>
      <w:r>
        <w:t xml:space="preserve"> projects to</w:t>
      </w:r>
      <w:r w:rsidR="00E96F97">
        <w:t xml:space="preserve"> be</w:t>
      </w:r>
      <w:r>
        <w:t xml:space="preserve"> fund</w:t>
      </w:r>
      <w:r w:rsidR="00E96F97">
        <w:t>ed</w:t>
      </w:r>
      <w:r>
        <w:t xml:space="preserve"> wholly or partly by </w:t>
      </w:r>
      <w:r w:rsidR="00E96F97">
        <w:t>CIL</w:t>
      </w:r>
      <w:bookmarkEnd w:id="6"/>
    </w:p>
    <w:p w:rsidR="006F2C65" w:rsidRDefault="006F2C65" w:rsidP="002B3D08">
      <w:pPr>
        <w:rPr>
          <w:b/>
        </w:rPr>
      </w:pPr>
    </w:p>
    <w:p w:rsidR="000970D0" w:rsidRDefault="007F46A9" w:rsidP="002B3D08">
      <w:r>
        <w:t xml:space="preserve">The current CIL held has been committed in full to projects/schemes </w:t>
      </w:r>
      <w:r w:rsidR="002C7BBC">
        <w:t>with</w:t>
      </w:r>
      <w:r>
        <w:t>in the Council’s Capital Programme</w:t>
      </w:r>
      <w:r w:rsidR="00205891">
        <w:t xml:space="preserve"> as part of the Budget setting process</w:t>
      </w:r>
      <w:r>
        <w:t>.  CIL is used alongside other funding sources to deliver projects and schemes across the city as part of the Capital Programme.  The funding of pr</w:t>
      </w:r>
      <w:r w:rsidR="005711C3">
        <w:t>o</w:t>
      </w:r>
      <w:r>
        <w:t>jects</w:t>
      </w:r>
      <w:r w:rsidR="00260EDF">
        <w:t xml:space="preserve"> and </w:t>
      </w:r>
      <w:r>
        <w:t>schemes from CIL is set annually</w:t>
      </w:r>
      <w:r w:rsidR="002C7BBC">
        <w:t xml:space="preserve"> </w:t>
      </w:r>
      <w:r>
        <w:t xml:space="preserve">as part of the wider budget setting </w:t>
      </w:r>
      <w:r w:rsidR="009B1DC1">
        <w:t xml:space="preserve">process </w:t>
      </w:r>
      <w:r>
        <w:t>for the Capital Programme with minor budget adjustments being made throughout the year</w:t>
      </w:r>
      <w:r w:rsidR="00256824">
        <w:t>,</w:t>
      </w:r>
      <w:r>
        <w:t xml:space="preserve"> if and when necessary.  </w:t>
      </w:r>
      <w:r w:rsidR="0066227B" w:rsidRPr="002B3D08">
        <w:t xml:space="preserve">The programme </w:t>
      </w:r>
      <w:r w:rsidR="0005561B">
        <w:t xml:space="preserve">below </w:t>
      </w:r>
      <w:r w:rsidR="0066227B" w:rsidRPr="002B3D08">
        <w:t xml:space="preserve">sets out how funding from CIL is to </w:t>
      </w:r>
      <w:r w:rsidR="0066227B" w:rsidRPr="00183BA9">
        <w:t>be allocated to different infra</w:t>
      </w:r>
      <w:r w:rsidR="0066227B" w:rsidRPr="002B3D08">
        <w:t xml:space="preserve">structure projects </w:t>
      </w:r>
      <w:r w:rsidR="00BB1EEB">
        <w:t xml:space="preserve">for </w:t>
      </w:r>
      <w:r w:rsidR="008979E0">
        <w:t xml:space="preserve">the </w:t>
      </w:r>
      <w:r w:rsidR="00BB1EEB">
        <w:t xml:space="preserve">reported year </w:t>
      </w:r>
      <w:r w:rsidR="008979E0">
        <w:t>and</w:t>
      </w:r>
      <w:r w:rsidR="0066227B">
        <w:t xml:space="preserve"> </w:t>
      </w:r>
      <w:r w:rsidR="008979E0">
        <w:t>up</w:t>
      </w:r>
      <w:r w:rsidR="0066227B">
        <w:t>coming 5 years</w:t>
      </w:r>
      <w:r w:rsidR="000970D0">
        <w:t xml:space="preserve"> - </w:t>
      </w:r>
      <w:r w:rsidR="0005360C">
        <w:t xml:space="preserve">however, this is currently </w:t>
      </w:r>
      <w:r w:rsidR="00256824">
        <w:t>u</w:t>
      </w:r>
      <w:r w:rsidR="0005360C">
        <w:t>nder review.  As part</w:t>
      </w:r>
      <w:r w:rsidR="002C7BBC">
        <w:t xml:space="preserve"> </w:t>
      </w:r>
      <w:r w:rsidR="0005360C">
        <w:t>of the budget setting process</w:t>
      </w:r>
      <w:r w:rsidR="002C7BBC">
        <w:t>,</w:t>
      </w:r>
      <w:r w:rsidR="0005360C">
        <w:t xml:space="preserve"> which at the time of rep</w:t>
      </w:r>
      <w:r w:rsidR="002C7BBC">
        <w:t>or</w:t>
      </w:r>
      <w:r w:rsidR="0005360C">
        <w:t>ting</w:t>
      </w:r>
      <w:r w:rsidR="002C7BBC">
        <w:t xml:space="preserve"> has </w:t>
      </w:r>
      <w:r w:rsidR="0005360C">
        <w:t>not yet completed (completion expected Feb/Mar 2021), projects and allocations may change.</w:t>
      </w:r>
      <w:r w:rsidR="008979E0">
        <w:t xml:space="preserve"> </w:t>
      </w:r>
    </w:p>
    <w:p w:rsidR="00A073A1" w:rsidRDefault="00A073A1" w:rsidP="002B3D08"/>
    <w:p w:rsidR="0066227B" w:rsidRPr="002B3D08" w:rsidRDefault="00756300" w:rsidP="002B3D08">
      <w:r>
        <w:t xml:space="preserve">Since </w:t>
      </w:r>
      <w:r w:rsidR="0083090B">
        <w:t>it</w:t>
      </w:r>
      <w:r>
        <w:t xml:space="preserve"> w</w:t>
      </w:r>
      <w:r w:rsidR="0083090B">
        <w:t>as</w:t>
      </w:r>
      <w:r>
        <w:t xml:space="preserve"> agreed as part of the budget last year</w:t>
      </w:r>
      <w:r w:rsidR="0083090B">
        <w:t>, some</w:t>
      </w:r>
      <w:r w:rsidR="0005561B">
        <w:t xml:space="preserve"> pro</w:t>
      </w:r>
      <w:r w:rsidR="002C7BBC">
        <w:t>je</w:t>
      </w:r>
      <w:r>
        <w:t>c</w:t>
      </w:r>
      <w:r w:rsidR="0005561B">
        <w:t xml:space="preserve">ts </w:t>
      </w:r>
      <w:r w:rsidR="002C7BBC">
        <w:t xml:space="preserve">have </w:t>
      </w:r>
      <w:r w:rsidR="0005561B">
        <w:t xml:space="preserve">subsequently secured other funding </w:t>
      </w:r>
      <w:r w:rsidR="002C7BBC">
        <w:t xml:space="preserve">or have </w:t>
      </w:r>
      <w:r w:rsidR="0005561B">
        <w:t xml:space="preserve">had </w:t>
      </w:r>
      <w:r>
        <w:t>not used their full budget. This is not reflected yet in the table below as this table reflect</w:t>
      </w:r>
      <w:r w:rsidR="009722F3">
        <w:t>s</w:t>
      </w:r>
      <w:r>
        <w:t xml:space="preserve"> the </w:t>
      </w:r>
      <w:r w:rsidR="0083090B">
        <w:t>allocations</w:t>
      </w:r>
      <w:r>
        <w:t xml:space="preserve"> in 19/20. However, </w:t>
      </w:r>
      <w:r w:rsidR="009722F3">
        <w:t xml:space="preserve">this </w:t>
      </w:r>
      <w:r>
        <w:t xml:space="preserve">table </w:t>
      </w:r>
      <w:r w:rsidR="009722F3">
        <w:t>includes</w:t>
      </w:r>
      <w:r>
        <w:t xml:space="preserve"> one additional project that was added as an exception </w:t>
      </w:r>
      <w:r w:rsidR="0005561B">
        <w:t xml:space="preserve">during </w:t>
      </w:r>
      <w:r w:rsidR="009722F3">
        <w:t xml:space="preserve">Summer </w:t>
      </w:r>
      <w:r w:rsidR="0005561B">
        <w:t xml:space="preserve">2020 to </w:t>
      </w:r>
      <w:r w:rsidR="000C009C">
        <w:t xml:space="preserve">fund </w:t>
      </w:r>
      <w:r w:rsidR="0005561B">
        <w:t>capital projects in the city that</w:t>
      </w:r>
      <w:r w:rsidR="000C009C">
        <w:t xml:space="preserve"> have assisted in the</w:t>
      </w:r>
      <w:r w:rsidR="009722F3">
        <w:t xml:space="preserve"> City</w:t>
      </w:r>
      <w:r w:rsidR="000C009C">
        <w:t xml:space="preserve"> </w:t>
      </w:r>
      <w:r w:rsidR="0005561B">
        <w:t xml:space="preserve">restart following the national </w:t>
      </w:r>
      <w:r w:rsidR="009722F3">
        <w:t>response</w:t>
      </w:r>
      <w:r w:rsidR="000C009C">
        <w:t xml:space="preserve"> to the pandemic.  </w:t>
      </w:r>
      <w:r w:rsidR="009722F3">
        <w:t>This has</w:t>
      </w:r>
      <w:r w:rsidR="000C009C">
        <w:t xml:space="preserve"> been included at the end of </w:t>
      </w:r>
      <w:r w:rsidR="0005561B">
        <w:t>Table 3.</w:t>
      </w:r>
    </w:p>
    <w:p w:rsidR="0066227B" w:rsidRDefault="0066227B" w:rsidP="002B3D08"/>
    <w:p w:rsidR="005711C3" w:rsidRDefault="00E55623" w:rsidP="002B3D08">
      <w:r w:rsidRPr="002B3D08">
        <w:t>The following tables in this section</w:t>
      </w:r>
      <w:r w:rsidR="00E96F97">
        <w:t xml:space="preserve"> only </w:t>
      </w:r>
      <w:r w:rsidR="0005561B">
        <w:t>show the funding from CIL and do not show full scheme costs or other funding sources</w:t>
      </w:r>
      <w:r w:rsidR="005711C3">
        <w:t>.</w:t>
      </w:r>
    </w:p>
    <w:p w:rsidR="006F2C65" w:rsidRDefault="0005561B" w:rsidP="002B3D08">
      <w:r>
        <w:t xml:space="preserve"> </w:t>
      </w:r>
    </w:p>
    <w:p w:rsidR="006F2C65" w:rsidRPr="002B3D08" w:rsidRDefault="006F2C65" w:rsidP="002B3D08">
      <w:pPr>
        <w:rPr>
          <w:b/>
        </w:rPr>
      </w:pPr>
      <w:r w:rsidRPr="002B3D08">
        <w:rPr>
          <w:b/>
        </w:rPr>
        <w:t xml:space="preserve">Table 3.1 – CIL Programme at the </w:t>
      </w:r>
      <w:r>
        <w:rPr>
          <w:b/>
        </w:rPr>
        <w:t>end</w:t>
      </w:r>
      <w:r w:rsidRPr="002B3D08">
        <w:rPr>
          <w:b/>
        </w:rPr>
        <w:t xml:space="preserve"> of financial year 2019/2020</w:t>
      </w:r>
      <w:r w:rsidR="0005561B">
        <w:rPr>
          <w:b/>
        </w:rPr>
        <w:t xml:space="preserve"> including adjustments for capital </w:t>
      </w:r>
      <w:r w:rsidR="005711C3">
        <w:rPr>
          <w:b/>
        </w:rPr>
        <w:t>projects</w:t>
      </w:r>
      <w:r w:rsidR="0005561B">
        <w:rPr>
          <w:b/>
        </w:rPr>
        <w:t xml:space="preserve"> associated with </w:t>
      </w:r>
      <w:r w:rsidR="002C7BBC">
        <w:rPr>
          <w:b/>
        </w:rPr>
        <w:t>C</w:t>
      </w:r>
      <w:r w:rsidR="005711C3">
        <w:rPr>
          <w:b/>
        </w:rPr>
        <w:t xml:space="preserve">OVID-19 </w:t>
      </w:r>
      <w:r w:rsidR="002C7BBC">
        <w:rPr>
          <w:b/>
        </w:rPr>
        <w:t>measures</w:t>
      </w:r>
    </w:p>
    <w:p w:rsidR="006E1F8E" w:rsidRDefault="006E1F8E" w:rsidP="006E1F8E">
      <w:pPr>
        <w:rPr>
          <w:b/>
        </w:rPr>
      </w:pPr>
    </w:p>
    <w:tbl>
      <w:tblPr>
        <w:tblpPr w:leftFromText="180" w:rightFromText="180" w:vertAnchor="text" w:tblpY="1"/>
        <w:tblOverlap w:val="never"/>
        <w:tblW w:w="0" w:type="auto"/>
        <w:tblLook w:val="04A0" w:firstRow="1" w:lastRow="0" w:firstColumn="1" w:lastColumn="0" w:noHBand="0" w:noVBand="1"/>
      </w:tblPr>
      <w:tblGrid>
        <w:gridCol w:w="3010"/>
        <w:gridCol w:w="2722"/>
        <w:gridCol w:w="1407"/>
        <w:gridCol w:w="1407"/>
        <w:gridCol w:w="1407"/>
        <w:gridCol w:w="1407"/>
        <w:gridCol w:w="1407"/>
        <w:gridCol w:w="1407"/>
      </w:tblGrid>
      <w:tr w:rsidR="00FA46FD" w:rsidRPr="003B034E" w:rsidTr="00A073A1">
        <w:trPr>
          <w:trHeight w:val="525"/>
        </w:trPr>
        <w:tc>
          <w:tcPr>
            <w:tcW w:w="0" w:type="auto"/>
            <w:tcBorders>
              <w:top w:val="single" w:sz="4" w:space="0" w:color="auto"/>
              <w:left w:val="single" w:sz="4" w:space="0" w:color="auto"/>
              <w:bottom w:val="single" w:sz="4" w:space="0" w:color="auto"/>
              <w:right w:val="single" w:sz="4" w:space="0" w:color="auto"/>
            </w:tcBorders>
            <w:shd w:val="clear" w:color="auto" w:fill="00B0F0"/>
            <w:noWrap/>
            <w:hideMark/>
          </w:tcPr>
          <w:p w:rsidR="00FA46FD" w:rsidRPr="003B034E" w:rsidRDefault="00FA46FD">
            <w:pPr>
              <w:rPr>
                <w:rFonts w:eastAsia="Times New Roman" w:cs="Arial"/>
                <w:b/>
                <w:bCs/>
                <w:color w:val="000000"/>
                <w:sz w:val="20"/>
                <w:szCs w:val="20"/>
                <w:lang w:eastAsia="en-GB"/>
              </w:rPr>
            </w:pPr>
            <w:r>
              <w:rPr>
                <w:rFonts w:eastAsia="Times New Roman" w:cs="Arial"/>
                <w:b/>
                <w:bCs/>
                <w:color w:val="000000"/>
                <w:sz w:val="20"/>
                <w:szCs w:val="20"/>
                <w:lang w:eastAsia="en-GB"/>
              </w:rPr>
              <w:t>Infrastructure Item</w:t>
            </w:r>
          </w:p>
        </w:tc>
        <w:tc>
          <w:tcPr>
            <w:tcW w:w="0" w:type="auto"/>
            <w:tcBorders>
              <w:top w:val="single" w:sz="4" w:space="0" w:color="auto"/>
              <w:left w:val="single" w:sz="4" w:space="0" w:color="auto"/>
              <w:bottom w:val="single" w:sz="4" w:space="0" w:color="auto"/>
              <w:right w:val="single" w:sz="4" w:space="0" w:color="auto"/>
            </w:tcBorders>
            <w:shd w:val="clear" w:color="auto" w:fill="00B0F0"/>
          </w:tcPr>
          <w:p w:rsidR="00FA46FD" w:rsidRPr="003B034E" w:rsidRDefault="00080528" w:rsidP="00375CBA">
            <w:pPr>
              <w:rPr>
                <w:rFonts w:eastAsia="Times New Roman" w:cs="Arial"/>
                <w:b/>
                <w:bCs/>
                <w:color w:val="000000"/>
                <w:sz w:val="20"/>
                <w:szCs w:val="20"/>
                <w:lang w:eastAsia="en-GB"/>
              </w:rPr>
            </w:pPr>
            <w:r>
              <w:rPr>
                <w:rFonts w:eastAsia="Times New Roman" w:cs="Arial"/>
                <w:b/>
                <w:bCs/>
                <w:color w:val="000000"/>
                <w:sz w:val="20"/>
                <w:szCs w:val="20"/>
                <w:lang w:eastAsia="en-GB"/>
              </w:rPr>
              <w:t xml:space="preserve">Links to wider strategies and </w:t>
            </w:r>
            <w:r w:rsidR="007F57C1">
              <w:rPr>
                <w:rFonts w:eastAsia="Times New Roman" w:cs="Arial"/>
                <w:b/>
                <w:bCs/>
                <w:color w:val="000000"/>
                <w:sz w:val="20"/>
                <w:szCs w:val="20"/>
                <w:lang w:eastAsia="en-GB"/>
              </w:rPr>
              <w:t xml:space="preserve">Infrastructure  </w:t>
            </w:r>
            <w:r w:rsidR="0005360C">
              <w:rPr>
                <w:rFonts w:eastAsia="Times New Roman" w:cs="Arial"/>
                <w:b/>
                <w:bCs/>
                <w:color w:val="000000"/>
                <w:sz w:val="20"/>
                <w:szCs w:val="20"/>
                <w:lang w:eastAsia="en-GB"/>
              </w:rPr>
              <w:t>Delivery Plan (IDP)</w:t>
            </w:r>
          </w:p>
        </w:tc>
        <w:tc>
          <w:tcPr>
            <w:tcW w:w="0" w:type="auto"/>
            <w:tcBorders>
              <w:top w:val="single" w:sz="4" w:space="0" w:color="auto"/>
              <w:left w:val="single" w:sz="4" w:space="0" w:color="auto"/>
              <w:bottom w:val="single" w:sz="4" w:space="0" w:color="auto"/>
              <w:right w:val="single" w:sz="4" w:space="0" w:color="auto"/>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2019/20</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c>
          <w:tcPr>
            <w:tcW w:w="0" w:type="auto"/>
            <w:tcBorders>
              <w:top w:val="single" w:sz="4" w:space="0" w:color="auto"/>
              <w:left w:val="single" w:sz="4" w:space="0" w:color="auto"/>
              <w:bottom w:val="single" w:sz="4" w:space="0" w:color="auto"/>
              <w:right w:val="single" w:sz="4" w:space="0" w:color="auto"/>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2020/21</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c>
          <w:tcPr>
            <w:tcW w:w="0" w:type="auto"/>
            <w:tcBorders>
              <w:top w:val="single" w:sz="8" w:space="0" w:color="auto"/>
              <w:left w:val="single" w:sz="4" w:space="0" w:color="auto"/>
              <w:bottom w:val="single" w:sz="4" w:space="0" w:color="auto"/>
              <w:right w:val="single" w:sz="8" w:space="0" w:color="auto"/>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2021/22</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c>
          <w:tcPr>
            <w:tcW w:w="0" w:type="auto"/>
            <w:tcBorders>
              <w:top w:val="single" w:sz="8" w:space="0" w:color="auto"/>
              <w:left w:val="nil"/>
              <w:bottom w:val="single" w:sz="4" w:space="0" w:color="auto"/>
              <w:right w:val="nil"/>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2022/23</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c>
          <w:tcPr>
            <w:tcW w:w="0" w:type="auto"/>
            <w:tcBorders>
              <w:top w:val="single" w:sz="8" w:space="0" w:color="auto"/>
              <w:left w:val="single" w:sz="8" w:space="0" w:color="auto"/>
              <w:bottom w:val="single" w:sz="4" w:space="0" w:color="auto"/>
              <w:right w:val="single" w:sz="8" w:space="0" w:color="auto"/>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2023/24</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c>
          <w:tcPr>
            <w:tcW w:w="0" w:type="auto"/>
            <w:tcBorders>
              <w:top w:val="single" w:sz="8" w:space="0" w:color="auto"/>
              <w:left w:val="nil"/>
              <w:bottom w:val="single" w:sz="4" w:space="0" w:color="auto"/>
              <w:right w:val="single" w:sz="4" w:space="0" w:color="auto"/>
            </w:tcBorders>
            <w:shd w:val="clear" w:color="auto" w:fill="00B0F0"/>
            <w:hideMark/>
          </w:tcPr>
          <w:p w:rsidR="00FA46FD" w:rsidRPr="003B034E" w:rsidRDefault="00FA46FD" w:rsidP="002B3D08">
            <w:pPr>
              <w:jc w:val="center"/>
              <w:rPr>
                <w:rFonts w:eastAsia="Times New Roman" w:cs="Arial"/>
                <w:b/>
                <w:sz w:val="20"/>
                <w:szCs w:val="20"/>
                <w:lang w:eastAsia="en-GB"/>
              </w:rPr>
            </w:pPr>
            <w:r w:rsidRPr="003B034E">
              <w:rPr>
                <w:rFonts w:eastAsia="Times New Roman" w:cs="Arial"/>
                <w:b/>
                <w:bCs/>
                <w:color w:val="000000"/>
                <w:sz w:val="20"/>
                <w:szCs w:val="20"/>
                <w:lang w:eastAsia="en-GB"/>
              </w:rPr>
              <w:t>2024/25</w:t>
            </w:r>
            <w:r>
              <w:rPr>
                <w:rFonts w:eastAsia="Times New Roman" w:cs="Arial"/>
                <w:b/>
                <w:bCs/>
                <w:color w:val="000000"/>
                <w:sz w:val="20"/>
                <w:szCs w:val="20"/>
                <w:lang w:eastAsia="en-GB"/>
              </w:rPr>
              <w:t xml:space="preserve"> </w:t>
            </w:r>
            <w:r w:rsidRPr="003B034E">
              <w:rPr>
                <w:rFonts w:eastAsia="Times New Roman" w:cs="Arial"/>
                <w:b/>
                <w:sz w:val="20"/>
                <w:szCs w:val="20"/>
                <w:lang w:eastAsia="en-GB"/>
              </w:rPr>
              <w:t xml:space="preserve">CIL Financing </w:t>
            </w:r>
            <w:r w:rsidRPr="003B034E">
              <w:rPr>
                <w:rFonts w:eastAsia="Times New Roman" w:cs="Arial"/>
                <w:b/>
                <w:sz w:val="20"/>
                <w:szCs w:val="20"/>
                <w:lang w:eastAsia="en-GB"/>
              </w:rPr>
              <w:br/>
              <w:t>£</w:t>
            </w:r>
          </w:p>
        </w:tc>
      </w:tr>
      <w:tr w:rsidR="00FA46FD"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11723F" w:rsidRDefault="00FA46FD">
            <w:pPr>
              <w:rPr>
                <w:rFonts w:eastAsia="Times New Roman" w:cs="Arial"/>
                <w:b/>
                <w:sz w:val="20"/>
                <w:szCs w:val="20"/>
                <w:lang w:eastAsia="en-GB"/>
              </w:rPr>
            </w:pPr>
            <w:r w:rsidRPr="0011723F">
              <w:rPr>
                <w:rFonts w:eastAsia="Times New Roman" w:cs="Arial"/>
                <w:b/>
                <w:sz w:val="20"/>
                <w:szCs w:val="20"/>
                <w:lang w:eastAsia="en-GB"/>
              </w:rPr>
              <w:t>Oxford and Abingdon Flood Alleviation Scheme</w:t>
            </w:r>
          </w:p>
        </w:tc>
        <w:tc>
          <w:tcPr>
            <w:tcW w:w="0" w:type="auto"/>
            <w:tcBorders>
              <w:top w:val="single" w:sz="4" w:space="0" w:color="auto"/>
              <w:left w:val="single" w:sz="4" w:space="0" w:color="auto"/>
              <w:bottom w:val="single" w:sz="4" w:space="0" w:color="auto"/>
              <w:right w:val="single" w:sz="4" w:space="0" w:color="auto"/>
            </w:tcBorders>
          </w:tcPr>
          <w:p w:rsidR="00FA46FD" w:rsidRPr="002B3D08" w:rsidRDefault="00080528" w:rsidP="00375CBA">
            <w:pPr>
              <w:rPr>
                <w:rFonts w:eastAsia="Times New Roman" w:cs="Arial"/>
                <w:color w:val="FF0000"/>
                <w:sz w:val="20"/>
                <w:szCs w:val="20"/>
                <w:lang w:eastAsia="en-GB"/>
              </w:rPr>
            </w:pPr>
            <w:r>
              <w:rPr>
                <w:rFonts w:eastAsia="Times New Roman" w:cs="Arial"/>
                <w:sz w:val="20"/>
                <w:szCs w:val="20"/>
                <w:lang w:eastAsia="en-GB"/>
              </w:rPr>
              <w:t>IDP</w:t>
            </w:r>
            <w:r w:rsidR="00756300">
              <w:rPr>
                <w:rFonts w:eastAsia="Times New Roman" w:cs="Arial"/>
                <w:sz w:val="20"/>
                <w:szCs w:val="20"/>
                <w:lang w:eastAsia="en-GB"/>
              </w:rPr>
              <w:t>, O</w:t>
            </w:r>
            <w:r w:rsidR="00F647FD">
              <w:rPr>
                <w:rFonts w:eastAsia="Times New Roman" w:cs="Arial"/>
                <w:sz w:val="20"/>
                <w:szCs w:val="20"/>
                <w:lang w:eastAsia="en-GB"/>
              </w:rPr>
              <w:t xml:space="preserve">xfordshire </w:t>
            </w:r>
            <w:r w:rsidR="00756300">
              <w:rPr>
                <w:rFonts w:eastAsia="Times New Roman" w:cs="Arial"/>
                <w:sz w:val="20"/>
                <w:szCs w:val="20"/>
                <w:lang w:eastAsia="en-GB"/>
              </w:rPr>
              <w:t>I</w:t>
            </w:r>
            <w:r w:rsidR="00F647FD">
              <w:rPr>
                <w:rFonts w:eastAsia="Times New Roman" w:cs="Arial"/>
                <w:sz w:val="20"/>
                <w:szCs w:val="20"/>
                <w:lang w:eastAsia="en-GB"/>
              </w:rPr>
              <w:t xml:space="preserve">nfrastructure </w:t>
            </w:r>
            <w:r w:rsidR="00756300">
              <w:rPr>
                <w:rFonts w:eastAsia="Times New Roman" w:cs="Arial"/>
                <w:sz w:val="20"/>
                <w:szCs w:val="20"/>
                <w:lang w:eastAsia="en-GB"/>
              </w:rPr>
              <w:t>S</w:t>
            </w:r>
            <w:r w:rsidR="00F647FD">
              <w:rPr>
                <w:rFonts w:eastAsia="Times New Roman" w:cs="Arial"/>
                <w:sz w:val="20"/>
                <w:szCs w:val="20"/>
                <w:lang w:eastAsia="en-GB"/>
              </w:rPr>
              <w:t>trategy (OxIS)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BB1EEB" w:rsidP="00183BA9">
            <w:pPr>
              <w:rPr>
                <w:rFonts w:eastAsia="Times New Roman" w:cs="Arial"/>
                <w:sz w:val="20"/>
                <w:szCs w:val="20"/>
                <w:lang w:eastAsia="en-GB"/>
              </w:rPr>
            </w:pPr>
            <w:r>
              <w:rPr>
                <w:rFonts w:eastAsia="Times New Roman" w:cs="Arial"/>
                <w:sz w:val="20"/>
                <w:szCs w:val="20"/>
                <w:lang w:eastAsia="en-GB"/>
              </w:rPr>
              <w:t>250,000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09750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09750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BB1EEB" w:rsidP="00185539">
            <w:pPr>
              <w:rPr>
                <w:rFonts w:eastAsia="Times New Roman" w:cs="Arial"/>
                <w:sz w:val="20"/>
                <w:szCs w:val="20"/>
                <w:lang w:eastAsia="en-GB"/>
              </w:rPr>
            </w:pPr>
            <w:r>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8A014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8A014F">
            <w:pPr>
              <w:rPr>
                <w:rFonts w:eastAsia="Times New Roman" w:cs="Arial"/>
                <w:sz w:val="20"/>
                <w:szCs w:val="20"/>
                <w:lang w:eastAsia="en-GB"/>
              </w:rPr>
            </w:pPr>
            <w:r w:rsidRPr="003B034E">
              <w:rPr>
                <w:rFonts w:eastAsia="Times New Roman" w:cs="Arial"/>
                <w:sz w:val="20"/>
                <w:szCs w:val="20"/>
                <w:lang w:eastAsia="en-GB"/>
              </w:rPr>
              <w:t>0</w:t>
            </w:r>
          </w:p>
        </w:tc>
      </w:tr>
      <w:tr w:rsidR="00FA46FD"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11723F" w:rsidRDefault="00FA46FD">
            <w:pPr>
              <w:rPr>
                <w:rFonts w:eastAsia="Times New Roman" w:cs="Arial"/>
                <w:b/>
                <w:sz w:val="20"/>
                <w:szCs w:val="20"/>
                <w:lang w:eastAsia="en-GB"/>
              </w:rPr>
            </w:pPr>
            <w:proofErr w:type="spellStart"/>
            <w:r w:rsidRPr="0011723F">
              <w:rPr>
                <w:rFonts w:eastAsia="Times New Roman" w:cs="Arial"/>
                <w:b/>
                <w:sz w:val="20"/>
                <w:szCs w:val="20"/>
                <w:lang w:eastAsia="en-GB"/>
              </w:rPr>
              <w:t>Bullingdon</w:t>
            </w:r>
            <w:proofErr w:type="spellEnd"/>
            <w:r w:rsidRPr="0011723F">
              <w:rPr>
                <w:rFonts w:eastAsia="Times New Roman" w:cs="Arial"/>
                <w:b/>
                <w:sz w:val="20"/>
                <w:szCs w:val="20"/>
                <w:lang w:eastAsia="en-GB"/>
              </w:rPr>
              <w:t xml:space="preserve"> Community Centre</w:t>
            </w:r>
          </w:p>
        </w:tc>
        <w:tc>
          <w:tcPr>
            <w:tcW w:w="0" w:type="auto"/>
            <w:tcBorders>
              <w:top w:val="single" w:sz="4" w:space="0" w:color="auto"/>
              <w:left w:val="single" w:sz="4" w:space="0" w:color="auto"/>
              <w:bottom w:val="single" w:sz="4" w:space="0" w:color="auto"/>
              <w:right w:val="single" w:sz="4" w:space="0" w:color="auto"/>
            </w:tcBorders>
          </w:tcPr>
          <w:p w:rsidR="00FA46FD" w:rsidRPr="00BB1EEB" w:rsidRDefault="00FA46FD">
            <w:pPr>
              <w:rPr>
                <w:rFonts w:eastAsia="Times New Roman" w:cs="Arial"/>
                <w:sz w:val="20"/>
                <w:szCs w:val="20"/>
                <w:lang w:eastAsia="en-GB"/>
              </w:rPr>
            </w:pPr>
            <w:r w:rsidRPr="00BB1EEB">
              <w:rPr>
                <w:rFonts w:eastAsia="Times New Roman" w:cs="Arial"/>
                <w:sz w:val="20"/>
                <w:szCs w:val="20"/>
                <w:lang w:eastAsia="en-GB"/>
              </w:rPr>
              <w:t>IDP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183BA9">
            <w:pPr>
              <w:rPr>
                <w:rFonts w:eastAsia="Times New Roman" w:cs="Arial"/>
                <w:sz w:val="20"/>
                <w:szCs w:val="20"/>
                <w:lang w:eastAsia="en-GB"/>
              </w:rPr>
            </w:pPr>
            <w:r w:rsidRPr="003B034E">
              <w:rPr>
                <w:rFonts w:eastAsia="Times New Roman" w:cs="Arial"/>
                <w:sz w:val="20"/>
                <w:szCs w:val="20"/>
                <w:lang w:eastAsia="en-GB"/>
              </w:rPr>
              <w:t>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09750F">
            <w:pPr>
              <w:rPr>
                <w:rFonts w:eastAsia="Times New Roman" w:cs="Arial"/>
                <w:sz w:val="20"/>
                <w:szCs w:val="20"/>
                <w:lang w:eastAsia="en-GB"/>
              </w:rPr>
            </w:pPr>
            <w:r w:rsidRPr="003B034E">
              <w:rPr>
                <w:rFonts w:eastAsia="Times New Roman" w:cs="Arial"/>
                <w:sz w:val="20"/>
                <w:szCs w:val="20"/>
                <w:lang w:eastAsia="en-GB"/>
              </w:rPr>
              <w:t>1,</w:t>
            </w:r>
            <w:r w:rsidR="00E96F97">
              <w:rPr>
                <w:rFonts w:eastAsia="Times New Roman" w:cs="Arial"/>
                <w:sz w:val="20"/>
                <w:szCs w:val="20"/>
                <w:lang w:eastAsia="en-GB"/>
              </w:rPr>
              <w:t>3</w:t>
            </w:r>
            <w:r w:rsidR="00E96F97" w:rsidRPr="003B034E">
              <w:rPr>
                <w:rFonts w:eastAsia="Times New Roman" w:cs="Arial"/>
                <w:sz w:val="20"/>
                <w:szCs w:val="20"/>
                <w:lang w:eastAsia="en-GB"/>
              </w:rPr>
              <w:t>23</w:t>
            </w:r>
            <w:r w:rsidRPr="003B034E">
              <w:rPr>
                <w:rFonts w:eastAsia="Times New Roman" w:cs="Arial"/>
                <w:sz w:val="20"/>
                <w:szCs w:val="20"/>
                <w:lang w:eastAsia="en-GB"/>
              </w:rPr>
              <w:t>,777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09750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18553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8A014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6FD" w:rsidRPr="003B034E" w:rsidRDefault="00FA46FD" w:rsidP="008A014F">
            <w:pPr>
              <w:rPr>
                <w:rFonts w:eastAsia="Times New Roman" w:cs="Arial"/>
                <w:sz w:val="20"/>
                <w:szCs w:val="20"/>
                <w:lang w:eastAsia="en-GB"/>
              </w:rPr>
            </w:pPr>
            <w:r w:rsidRPr="003B034E">
              <w:rPr>
                <w:rFonts w:eastAsia="Times New Roman" w:cs="Arial"/>
                <w:sz w:val="20"/>
                <w:szCs w:val="20"/>
                <w:lang w:eastAsia="en-GB"/>
              </w:rPr>
              <w:t>0</w:t>
            </w:r>
          </w:p>
        </w:tc>
      </w:tr>
      <w:tr w:rsidR="00E96F97" w:rsidRPr="003B034E" w:rsidTr="00A073A1">
        <w:trPr>
          <w:trHeight w:val="4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pPr>
              <w:rPr>
                <w:rFonts w:eastAsia="Times New Roman" w:cs="Arial"/>
                <w:b/>
                <w:sz w:val="20"/>
                <w:szCs w:val="20"/>
                <w:lang w:eastAsia="en-GB"/>
              </w:rPr>
            </w:pPr>
            <w:r w:rsidRPr="0011723F">
              <w:rPr>
                <w:rFonts w:eastAsia="Times New Roman" w:cs="Arial"/>
                <w:b/>
                <w:sz w:val="20"/>
                <w:szCs w:val="20"/>
                <w:lang w:eastAsia="en-GB"/>
              </w:rPr>
              <w:t xml:space="preserve">Extension to </w:t>
            </w:r>
            <w:proofErr w:type="spellStart"/>
            <w:r w:rsidRPr="0011723F">
              <w:rPr>
                <w:rFonts w:eastAsia="Times New Roman" w:cs="Arial"/>
                <w:b/>
                <w:sz w:val="20"/>
                <w:szCs w:val="20"/>
                <w:lang w:eastAsia="en-GB"/>
              </w:rPr>
              <w:t>Seacourt</w:t>
            </w:r>
            <w:proofErr w:type="spellEnd"/>
            <w:r w:rsidRPr="0011723F">
              <w:rPr>
                <w:rFonts w:eastAsia="Times New Roman" w:cs="Arial"/>
                <w:b/>
                <w:sz w:val="20"/>
                <w:szCs w:val="20"/>
                <w:lang w:eastAsia="en-GB"/>
              </w:rPr>
              <w:t xml:space="preserve"> Park &amp; Ride</w:t>
            </w:r>
          </w:p>
        </w:tc>
        <w:tc>
          <w:tcPr>
            <w:tcW w:w="0" w:type="auto"/>
            <w:tcBorders>
              <w:top w:val="single" w:sz="4" w:space="0" w:color="auto"/>
              <w:left w:val="single" w:sz="4" w:space="0" w:color="auto"/>
              <w:bottom w:val="single" w:sz="4" w:space="0" w:color="auto"/>
              <w:right w:val="single" w:sz="4" w:space="0" w:color="auto"/>
            </w:tcBorders>
          </w:tcPr>
          <w:p w:rsidR="00E96F97" w:rsidRPr="00BB1EEB" w:rsidRDefault="00080528">
            <w:pPr>
              <w:rPr>
                <w:rFonts w:eastAsia="Times New Roman" w:cs="Arial"/>
                <w:sz w:val="20"/>
                <w:szCs w:val="20"/>
                <w:lang w:eastAsia="en-GB"/>
              </w:rPr>
            </w:pPr>
            <w:r>
              <w:rPr>
                <w:rFonts w:eastAsia="Times New Roman" w:cs="Arial"/>
                <w:sz w:val="20"/>
                <w:szCs w:val="20"/>
                <w:lang w:eastAsia="en-GB"/>
              </w:rPr>
              <w:t>IDP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 xml:space="preserve">2,987,000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1,426,933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pPr>
              <w:rPr>
                <w:rFonts w:eastAsia="Times New Roman" w:cs="Arial"/>
                <w:b/>
                <w:sz w:val="20"/>
                <w:szCs w:val="20"/>
                <w:lang w:eastAsia="en-GB"/>
              </w:rPr>
            </w:pPr>
            <w:r w:rsidRPr="0011723F">
              <w:rPr>
                <w:rFonts w:eastAsia="Times New Roman" w:cs="Arial"/>
                <w:b/>
                <w:sz w:val="20"/>
                <w:szCs w:val="20"/>
                <w:lang w:eastAsia="en-GB"/>
              </w:rPr>
              <w:t>Controlled parking zones</w:t>
            </w:r>
          </w:p>
        </w:tc>
        <w:tc>
          <w:tcPr>
            <w:tcW w:w="0" w:type="auto"/>
            <w:tcBorders>
              <w:top w:val="single" w:sz="4" w:space="0" w:color="auto"/>
              <w:left w:val="single" w:sz="4" w:space="0" w:color="auto"/>
              <w:bottom w:val="single" w:sz="4" w:space="0" w:color="auto"/>
              <w:right w:val="single" w:sz="4" w:space="0" w:color="auto"/>
            </w:tcBorders>
          </w:tcPr>
          <w:p w:rsidR="00E96F97" w:rsidRPr="00BB1EEB" w:rsidRDefault="00E96F97" w:rsidP="00375CBA">
            <w:pPr>
              <w:rPr>
                <w:rFonts w:eastAsia="Times New Roman" w:cs="Arial"/>
                <w:sz w:val="20"/>
                <w:szCs w:val="20"/>
                <w:lang w:eastAsia="en-GB"/>
              </w:rPr>
            </w:pPr>
            <w:r w:rsidRPr="00BB1EEB">
              <w:rPr>
                <w:rFonts w:eastAsia="Times New Roman" w:cs="Arial"/>
                <w:sz w:val="20"/>
                <w:szCs w:val="20"/>
                <w:lang w:eastAsia="en-GB"/>
              </w:rPr>
              <w:t xml:space="preserve">IDP </w:t>
            </w:r>
            <w:r w:rsidR="00080528">
              <w:rPr>
                <w:rFonts w:eastAsia="Times New Roman" w:cs="Arial"/>
                <w:sz w:val="20"/>
                <w:szCs w:val="20"/>
                <w:lang w:eastAsia="en-GB"/>
              </w:rPr>
              <w:t>L</w:t>
            </w:r>
            <w:r w:rsidRPr="00BB1EEB">
              <w:rPr>
                <w:rFonts w:eastAsia="Times New Roman" w:cs="Arial"/>
                <w:sz w:val="20"/>
                <w:szCs w:val="20"/>
                <w:lang w:eastAsia="en-GB"/>
              </w:rPr>
              <w:t xml:space="preserve">ocal </w:t>
            </w:r>
            <w:r w:rsidR="00080528">
              <w:rPr>
                <w:rFonts w:eastAsia="Times New Roman" w:cs="Arial"/>
                <w:sz w:val="20"/>
                <w:szCs w:val="20"/>
                <w:lang w:eastAsia="en-GB"/>
              </w:rPr>
              <w:t>P</w:t>
            </w:r>
            <w:r w:rsidRPr="00BB1EEB">
              <w:rPr>
                <w:rFonts w:eastAsia="Times New Roman" w:cs="Arial"/>
                <w:sz w:val="20"/>
                <w:szCs w:val="20"/>
                <w:lang w:eastAsia="en-GB"/>
              </w:rPr>
              <w:t>lan</w:t>
            </w:r>
            <w:r w:rsidR="008C18B7">
              <w:rPr>
                <w:rFonts w:eastAsia="Times New Roman" w:cs="Arial"/>
                <w:sz w:val="20"/>
                <w:szCs w:val="20"/>
                <w:lang w:eastAsia="en-GB"/>
              </w:rPr>
              <w:t xml:space="preserve">, </w:t>
            </w:r>
            <w:r w:rsidR="007F57C1">
              <w:rPr>
                <w:rFonts w:eastAsia="Times New Roman" w:cs="Arial"/>
                <w:sz w:val="20"/>
                <w:szCs w:val="20"/>
                <w:lang w:eastAsia="en-GB"/>
              </w:rPr>
              <w:t>Local Transport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 xml:space="preserve">200,000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606D3C" w:rsidP="0009750F">
            <w:pPr>
              <w:rPr>
                <w:rFonts w:eastAsia="Times New Roman" w:cs="Arial"/>
                <w:sz w:val="20"/>
                <w:szCs w:val="20"/>
                <w:lang w:eastAsia="en-GB"/>
              </w:rPr>
            </w:pPr>
            <w:r>
              <w:rPr>
                <w:rFonts w:eastAsia="Times New Roman" w:cs="Arial"/>
                <w:iCs/>
                <w:sz w:val="20"/>
                <w:szCs w:val="20"/>
                <w:lang w:eastAsia="en-GB"/>
              </w:rPr>
              <w:t>50</w:t>
            </w:r>
            <w:r w:rsidR="00E96F97" w:rsidRPr="0098625F">
              <w:rPr>
                <w:rFonts w:eastAsia="Times New Roman" w:cs="Arial"/>
                <w:iCs/>
                <w:sz w:val="20"/>
                <w:szCs w:val="20"/>
                <w:lang w:eastAsia="en-GB"/>
              </w:rPr>
              <w:t>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606D3C"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06D3C" w:rsidRPr="0011723F" w:rsidRDefault="00606D3C">
            <w:pPr>
              <w:rPr>
                <w:rFonts w:eastAsia="Times New Roman" w:cs="Arial"/>
                <w:b/>
                <w:sz w:val="20"/>
                <w:szCs w:val="20"/>
                <w:lang w:eastAsia="en-GB"/>
              </w:rPr>
            </w:pPr>
            <w:r w:rsidRPr="0011723F">
              <w:rPr>
                <w:rFonts w:eastAsia="Times New Roman" w:cs="Arial"/>
                <w:b/>
                <w:sz w:val="20"/>
                <w:szCs w:val="20"/>
                <w:lang w:eastAsia="en-GB"/>
              </w:rPr>
              <w:t>Coach Parking Improvements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06D3C" w:rsidRPr="00566961" w:rsidRDefault="00080528" w:rsidP="00080528">
            <w:pPr>
              <w:rPr>
                <w:rFonts w:eastAsia="Times New Roman" w:cs="Arial"/>
                <w:sz w:val="20"/>
                <w:szCs w:val="20"/>
                <w:lang w:eastAsia="en-GB"/>
              </w:rPr>
            </w:pPr>
            <w:r w:rsidRPr="00566961">
              <w:rPr>
                <w:rFonts w:eastAsia="Times New Roman" w:cs="Arial"/>
                <w:sz w:val="20"/>
                <w:szCs w:val="20"/>
                <w:lang w:eastAsia="en-GB"/>
              </w:rPr>
              <w:t>Local Plan, Local Transport Plan and IDP</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06D3C" w:rsidRPr="00BB1EEB" w:rsidRDefault="00606D3C" w:rsidP="00C948B4">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06D3C" w:rsidRPr="00BB1EEB" w:rsidRDefault="00606D3C" w:rsidP="00C948B4">
            <w:pPr>
              <w:rPr>
                <w:rFonts w:eastAsia="Times New Roman" w:cs="Arial"/>
                <w:iCs/>
                <w:sz w:val="20"/>
                <w:szCs w:val="20"/>
                <w:lang w:eastAsia="en-GB"/>
              </w:rPr>
            </w:pPr>
            <w:r w:rsidRPr="00BB1EEB">
              <w:rPr>
                <w:rFonts w:eastAsia="Times New Roman" w:cs="Arial"/>
                <w:iCs/>
                <w:sz w:val="20"/>
                <w:szCs w:val="20"/>
                <w:lang w:eastAsia="en-GB"/>
              </w:rPr>
              <w:t>20,000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6D3C" w:rsidRPr="00BB1EEB" w:rsidRDefault="00606D3C" w:rsidP="00C948B4">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6D3C" w:rsidRPr="00BB1EEB" w:rsidRDefault="00606D3C" w:rsidP="00C948B4">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6D3C" w:rsidRPr="00BB1EEB" w:rsidRDefault="00606D3C" w:rsidP="00C948B4">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6D3C" w:rsidRPr="00BB1EEB" w:rsidRDefault="00606D3C" w:rsidP="00C948B4">
            <w:pPr>
              <w:rPr>
                <w:rFonts w:eastAsia="Times New Roman" w:cs="Arial"/>
                <w:sz w:val="20"/>
                <w:szCs w:val="20"/>
                <w:lang w:eastAsia="en-GB"/>
              </w:rPr>
            </w:pPr>
          </w:p>
        </w:tc>
      </w:tr>
      <w:tr w:rsidR="00E96F97"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606D3C" w:rsidP="00183BA9">
            <w:pPr>
              <w:rPr>
                <w:rFonts w:eastAsia="Times New Roman" w:cs="Arial"/>
                <w:b/>
                <w:sz w:val="20"/>
                <w:szCs w:val="20"/>
                <w:lang w:eastAsia="en-GB"/>
              </w:rPr>
            </w:pPr>
            <w:r w:rsidRPr="0011723F">
              <w:rPr>
                <w:rFonts w:eastAsia="Times New Roman" w:cs="Arial"/>
                <w:b/>
                <w:sz w:val="20"/>
                <w:szCs w:val="20"/>
                <w:lang w:eastAsia="en-GB"/>
              </w:rPr>
              <w:t>City-wide cycling</w:t>
            </w:r>
            <w:r w:rsidR="00E96F97" w:rsidRPr="0011723F" w:rsidDel="0023606E">
              <w:rPr>
                <w:rFonts w:eastAsia="Times New Roman" w:cs="Arial"/>
                <w:b/>
                <w:sz w:val="20"/>
                <w:szCs w:val="20"/>
                <w:lang w:eastAsia="en-GB"/>
              </w:rPr>
              <w:t xml:space="preserve"> </w:t>
            </w:r>
            <w:r w:rsidR="00D629A3" w:rsidRPr="0011723F">
              <w:rPr>
                <w:rFonts w:eastAsia="Times New Roman" w:cs="Arial"/>
                <w:b/>
                <w:sz w:val="20"/>
                <w:szCs w:val="20"/>
                <w:lang w:eastAsia="en-GB"/>
              </w:rPr>
              <w:t>Improvements,</w:t>
            </w:r>
            <w:r w:rsidRPr="0011723F">
              <w:rPr>
                <w:rFonts w:eastAsia="Times New Roman" w:cs="Arial"/>
                <w:b/>
                <w:sz w:val="20"/>
                <w:szCs w:val="20"/>
                <w:lang w:eastAsia="en-GB"/>
              </w:rPr>
              <w:t xml:space="preserve"> </w:t>
            </w:r>
            <w:r w:rsidR="00D629A3" w:rsidRPr="0011723F">
              <w:rPr>
                <w:rFonts w:eastAsia="Times New Roman" w:cs="Arial"/>
                <w:b/>
                <w:sz w:val="20"/>
                <w:szCs w:val="20"/>
                <w:lang w:eastAsia="en-GB"/>
              </w:rPr>
              <w:t>including</w:t>
            </w:r>
            <w:r w:rsidRPr="0011723F">
              <w:rPr>
                <w:rFonts w:eastAsia="Times New Roman" w:cs="Arial"/>
                <w:b/>
                <w:sz w:val="20"/>
                <w:szCs w:val="20"/>
                <w:lang w:eastAsia="en-GB"/>
              </w:rPr>
              <w:t xml:space="preserve"> </w:t>
            </w:r>
            <w:r w:rsidRPr="0011723F">
              <w:rPr>
                <w:rFonts w:eastAsia="Times New Roman" w:cs="Arial"/>
                <w:b/>
                <w:sz w:val="20"/>
                <w:szCs w:val="20"/>
                <w:lang w:eastAsia="en-GB"/>
              </w:rPr>
              <w:lastRenderedPageBreak/>
              <w:t>cycle lanes and parking</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rsidP="00080528">
            <w:pPr>
              <w:rPr>
                <w:rFonts w:eastAsia="Times New Roman" w:cs="Arial"/>
                <w:sz w:val="20"/>
                <w:szCs w:val="20"/>
                <w:lang w:eastAsia="en-GB"/>
              </w:rPr>
            </w:pPr>
            <w:r w:rsidRPr="0080203B">
              <w:rPr>
                <w:rFonts w:eastAsia="Times New Roman" w:cs="Arial"/>
                <w:sz w:val="20"/>
                <w:szCs w:val="20"/>
                <w:lang w:eastAsia="en-GB"/>
              </w:rPr>
              <w:lastRenderedPageBreak/>
              <w:t>Local transport plan</w:t>
            </w:r>
            <w:r w:rsidR="00080528">
              <w:rPr>
                <w:rFonts w:eastAsia="Times New Roman" w:cs="Arial"/>
                <w:sz w:val="20"/>
                <w:szCs w:val="20"/>
                <w:lang w:eastAsia="en-GB"/>
              </w:rPr>
              <w:t>, Local Plan</w:t>
            </w:r>
            <w:r w:rsidRPr="0080203B">
              <w:rPr>
                <w:rFonts w:eastAsia="Times New Roman" w:cs="Arial"/>
                <w:sz w:val="20"/>
                <w:szCs w:val="20"/>
                <w:lang w:eastAsia="en-GB"/>
              </w:rPr>
              <w:t xml:space="preserve"> </w:t>
            </w:r>
            <w:r w:rsidR="00080528">
              <w:rPr>
                <w:rFonts w:eastAsia="Times New Roman" w:cs="Arial"/>
                <w:sz w:val="20"/>
                <w:szCs w:val="20"/>
                <w:lang w:eastAsia="en-GB"/>
              </w:rPr>
              <w:t xml:space="preserve"> and </w:t>
            </w:r>
            <w:r w:rsidRPr="0080203B">
              <w:rPr>
                <w:rFonts w:eastAsia="Times New Roman" w:cs="Arial"/>
                <w:sz w:val="20"/>
                <w:szCs w:val="20"/>
                <w:lang w:eastAsia="en-GB"/>
              </w:rPr>
              <w:t xml:space="preserve">IDP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 xml:space="preserve">30,000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60,000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70,000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60,000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60,000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60,000 </w:t>
            </w:r>
          </w:p>
        </w:tc>
      </w:tr>
      <w:tr w:rsidR="00E96F97" w:rsidRPr="003B034E" w:rsidTr="00A073A1">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183BA9">
            <w:pPr>
              <w:rPr>
                <w:rFonts w:eastAsia="Times New Roman" w:cs="Arial"/>
                <w:b/>
                <w:sz w:val="20"/>
                <w:szCs w:val="20"/>
                <w:lang w:eastAsia="en-GB"/>
              </w:rPr>
            </w:pPr>
            <w:r w:rsidRPr="0011723F">
              <w:rPr>
                <w:rFonts w:eastAsia="Times New Roman" w:cs="Arial"/>
                <w:b/>
                <w:sz w:val="20"/>
                <w:szCs w:val="20"/>
                <w:lang w:eastAsia="en-GB"/>
              </w:rPr>
              <w:lastRenderedPageBreak/>
              <w:t xml:space="preserve">East Oxford Community Centre </w:t>
            </w:r>
            <w:r w:rsidR="00606D3C" w:rsidRPr="0011723F">
              <w:rPr>
                <w:rFonts w:eastAsia="Times New Roman" w:cs="Arial"/>
                <w:b/>
                <w:sz w:val="20"/>
                <w:szCs w:val="20"/>
                <w:lang w:eastAsia="en-GB"/>
              </w:rPr>
              <w:t>Improvements</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3A4C7B">
            <w:pPr>
              <w:rPr>
                <w:rFonts w:eastAsia="Times New Roman" w:cs="Arial"/>
                <w:sz w:val="20"/>
                <w:szCs w:val="20"/>
                <w:lang w:eastAsia="en-GB"/>
              </w:rPr>
            </w:pPr>
            <w:r>
              <w:rPr>
                <w:rFonts w:eastAsia="Times New Roman" w:cs="Arial"/>
                <w:sz w:val="20"/>
                <w:szCs w:val="20"/>
                <w:lang w:eastAsia="en-GB"/>
              </w:rPr>
              <w:t>IDP</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1,685,000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183BA9">
            <w:pPr>
              <w:rPr>
                <w:rFonts w:eastAsia="Times New Roman" w:cs="Arial"/>
                <w:b/>
                <w:sz w:val="20"/>
                <w:szCs w:val="20"/>
                <w:lang w:eastAsia="en-GB"/>
              </w:rPr>
            </w:pPr>
            <w:r w:rsidRPr="0011723F">
              <w:rPr>
                <w:rFonts w:eastAsia="Times New Roman" w:cs="Arial"/>
                <w:b/>
                <w:sz w:val="20"/>
                <w:szCs w:val="20"/>
                <w:lang w:eastAsia="en-GB"/>
              </w:rPr>
              <w:t xml:space="preserve">Oxford station </w:t>
            </w:r>
            <w:r w:rsidR="00606D3C" w:rsidRPr="0011723F">
              <w:rPr>
                <w:rFonts w:eastAsia="Times New Roman" w:cs="Arial"/>
                <w:b/>
                <w:sz w:val="20"/>
                <w:szCs w:val="20"/>
                <w:lang w:eastAsia="en-GB"/>
              </w:rPr>
              <w:t>improvements</w:t>
            </w:r>
            <w:r w:rsidRPr="0011723F">
              <w:rPr>
                <w:rFonts w:eastAsia="Times New Roman" w:cs="Arial"/>
                <w:b/>
                <w:sz w:val="20"/>
                <w:szCs w:val="20"/>
                <w:lang w:eastAsia="en-GB"/>
              </w:rPr>
              <w:t xml:space="preserve"> </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rsidP="00375CBA">
            <w:pPr>
              <w:rPr>
                <w:rFonts w:eastAsia="Times New Roman" w:cs="Arial"/>
                <w:sz w:val="20"/>
                <w:szCs w:val="20"/>
                <w:lang w:eastAsia="en-GB"/>
              </w:rPr>
            </w:pPr>
            <w:r w:rsidRPr="0080203B">
              <w:rPr>
                <w:rFonts w:eastAsia="Times New Roman" w:cs="Arial"/>
                <w:sz w:val="20"/>
                <w:szCs w:val="20"/>
                <w:lang w:eastAsia="en-GB"/>
              </w:rPr>
              <w:t>IDP</w:t>
            </w:r>
            <w:r w:rsidR="00080528">
              <w:rPr>
                <w:rFonts w:eastAsia="Times New Roman" w:cs="Arial"/>
                <w:sz w:val="20"/>
                <w:szCs w:val="20"/>
                <w:lang w:eastAsia="en-GB"/>
              </w:rPr>
              <w:t xml:space="preserve">, </w:t>
            </w:r>
            <w:r w:rsidR="00F647FD">
              <w:rPr>
                <w:rFonts w:eastAsia="Times New Roman" w:cs="Arial"/>
                <w:sz w:val="20"/>
                <w:szCs w:val="20"/>
                <w:lang w:eastAsia="en-GB"/>
              </w:rPr>
              <w:t xml:space="preserve">OxIS </w:t>
            </w:r>
            <w:r w:rsidR="00080528">
              <w:rPr>
                <w:rFonts w:eastAsia="Times New Roman" w:cs="Arial"/>
                <w:sz w:val="20"/>
                <w:szCs w:val="20"/>
                <w:lang w:eastAsia="en-GB"/>
              </w:rPr>
              <w:t>and Local Plan</w:t>
            </w:r>
            <w:r w:rsidRPr="0080203B">
              <w:rPr>
                <w:rFonts w:eastAsia="Times New Roman" w:cs="Arial"/>
                <w:sz w:val="20"/>
                <w:szCs w:val="20"/>
                <w:lang w:eastAsia="en-G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080528">
            <w:pPr>
              <w:rPr>
                <w:rFonts w:eastAsia="Times New Roman" w:cs="Arial"/>
                <w:b/>
                <w:sz w:val="20"/>
                <w:szCs w:val="20"/>
                <w:lang w:eastAsia="en-GB"/>
              </w:rPr>
            </w:pPr>
            <w:r w:rsidRPr="0011723F">
              <w:rPr>
                <w:rFonts w:eastAsia="Times New Roman" w:cs="Arial"/>
                <w:b/>
                <w:sz w:val="20"/>
                <w:szCs w:val="20"/>
                <w:lang w:eastAsia="en-GB"/>
              </w:rPr>
              <w:t xml:space="preserve">West end Infrastructure </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pPr>
              <w:rPr>
                <w:rFonts w:eastAsia="Times New Roman" w:cs="Arial"/>
                <w:sz w:val="20"/>
                <w:szCs w:val="20"/>
                <w:lang w:eastAsia="en-GB"/>
              </w:rPr>
            </w:pPr>
            <w:r w:rsidRPr="0080203B">
              <w:rPr>
                <w:rFonts w:eastAsia="Times New Roman" w:cs="Arial"/>
                <w:sz w:val="20"/>
                <w:szCs w:val="20"/>
                <w:lang w:eastAsia="en-GB"/>
              </w:rPr>
              <w:t>Local plan</w:t>
            </w:r>
            <w:r w:rsidR="00080528">
              <w:rPr>
                <w:rFonts w:eastAsia="Times New Roman" w:cs="Arial"/>
                <w:sz w:val="20"/>
                <w:szCs w:val="20"/>
                <w:lang w:eastAsia="en-GB"/>
              </w:rPr>
              <w:t xml:space="preserve"> and IDP</w:t>
            </w:r>
            <w:r w:rsidR="008C18B7">
              <w:rPr>
                <w:rFonts w:eastAsia="Times New Roman" w:cs="Arial"/>
                <w:sz w:val="20"/>
                <w:szCs w:val="20"/>
                <w:lang w:eastAsia="en-GB"/>
              </w:rPr>
              <w:t xml:space="preserve">, </w:t>
            </w:r>
            <w:r w:rsidR="007F57C1">
              <w:rPr>
                <w:rFonts w:eastAsia="Times New Roman" w:cs="Arial"/>
                <w:sz w:val="20"/>
                <w:szCs w:val="20"/>
                <w:lang w:eastAsia="en-GB"/>
              </w:rPr>
              <w:t>Local Industrial Strategy (</w:t>
            </w:r>
            <w:r w:rsidR="008C18B7">
              <w:rPr>
                <w:rFonts w:eastAsia="Times New Roman" w:cs="Arial"/>
                <w:sz w:val="20"/>
                <w:szCs w:val="20"/>
                <w:lang w:eastAsia="en-GB"/>
              </w:rPr>
              <w:t>LIS</w:t>
            </w:r>
            <w:r w:rsidR="007F57C1">
              <w:rPr>
                <w:rFonts w:eastAsia="Times New Roman" w:cs="Arial"/>
                <w:sz w:val="20"/>
                <w:szCs w:val="20"/>
                <w:lang w:eastAsia="en-GB"/>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A4C7B">
              <w:rPr>
                <w:rFonts w:eastAsia="Times New Roman" w:cs="Arial"/>
                <w:sz w:val="20"/>
                <w:szCs w:val="20"/>
                <w:lang w:eastAsia="en-GB"/>
              </w:rPr>
              <w:t>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pPr>
              <w:rPr>
                <w:rFonts w:eastAsia="Times New Roman" w:cs="Arial"/>
                <w:b/>
                <w:sz w:val="20"/>
                <w:szCs w:val="20"/>
                <w:lang w:eastAsia="en-GB"/>
              </w:rPr>
            </w:pPr>
            <w:proofErr w:type="spellStart"/>
            <w:r w:rsidRPr="0011723F">
              <w:rPr>
                <w:rFonts w:eastAsia="Times New Roman" w:cs="Arial"/>
                <w:b/>
                <w:sz w:val="20"/>
                <w:szCs w:val="20"/>
                <w:lang w:eastAsia="en-GB"/>
              </w:rPr>
              <w:t>Cowley</w:t>
            </w:r>
            <w:proofErr w:type="spellEnd"/>
            <w:r w:rsidRPr="0011723F">
              <w:rPr>
                <w:rFonts w:eastAsia="Times New Roman" w:cs="Arial"/>
                <w:b/>
                <w:sz w:val="20"/>
                <w:szCs w:val="20"/>
                <w:lang w:eastAsia="en-GB"/>
              </w:rPr>
              <w:t xml:space="preserve"> </w:t>
            </w:r>
            <w:proofErr w:type="spellStart"/>
            <w:r w:rsidRPr="0011723F">
              <w:rPr>
                <w:rFonts w:eastAsia="Times New Roman" w:cs="Arial"/>
                <w:b/>
                <w:sz w:val="20"/>
                <w:szCs w:val="20"/>
                <w:lang w:eastAsia="en-GB"/>
              </w:rPr>
              <w:t>Branchline</w:t>
            </w:r>
            <w:proofErr w:type="spellEnd"/>
            <w:r w:rsidRPr="0011723F">
              <w:rPr>
                <w:rFonts w:eastAsia="Times New Roman" w:cs="Arial"/>
                <w:b/>
                <w:sz w:val="20"/>
                <w:szCs w:val="20"/>
                <w:lang w:eastAsia="en-GB"/>
              </w:rPr>
              <w:t xml:space="preserve"> </w:t>
            </w:r>
            <w:r w:rsidRPr="0011723F" w:rsidDel="0023606E">
              <w:rPr>
                <w:rFonts w:eastAsia="Times New Roman" w:cs="Arial"/>
                <w:b/>
                <w:sz w:val="20"/>
                <w:szCs w:val="20"/>
                <w:lang w:eastAsia="en-GB"/>
              </w:rPr>
              <w:t>spatial development and movement framework</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rsidP="00375CBA">
            <w:pPr>
              <w:rPr>
                <w:rFonts w:eastAsia="Times New Roman" w:cs="Arial"/>
                <w:sz w:val="20"/>
                <w:szCs w:val="20"/>
                <w:lang w:eastAsia="en-GB"/>
              </w:rPr>
            </w:pPr>
            <w:r w:rsidRPr="0080203B">
              <w:rPr>
                <w:rFonts w:eastAsia="Times New Roman" w:cs="Arial"/>
                <w:sz w:val="20"/>
                <w:szCs w:val="20"/>
                <w:lang w:eastAsia="en-GB"/>
              </w:rPr>
              <w:t>IDP</w:t>
            </w:r>
            <w:r w:rsidR="00080528">
              <w:rPr>
                <w:rFonts w:eastAsia="Times New Roman" w:cs="Arial"/>
                <w:sz w:val="20"/>
                <w:szCs w:val="20"/>
                <w:lang w:eastAsia="en-GB"/>
              </w:rPr>
              <w:t xml:space="preserve">, </w:t>
            </w:r>
            <w:r w:rsidR="007F57C1">
              <w:rPr>
                <w:rFonts w:eastAsia="Times New Roman" w:cs="Arial"/>
                <w:sz w:val="20"/>
                <w:szCs w:val="20"/>
                <w:lang w:eastAsia="en-GB"/>
              </w:rPr>
              <w:t>Oxfordshire Rail Corridor Study (</w:t>
            </w:r>
            <w:r w:rsidR="00080528">
              <w:rPr>
                <w:rFonts w:eastAsia="Times New Roman" w:cs="Arial"/>
                <w:sz w:val="20"/>
                <w:szCs w:val="20"/>
                <w:lang w:eastAsia="en-GB"/>
              </w:rPr>
              <w:t>ORCS</w:t>
            </w:r>
            <w:r w:rsidR="007F57C1">
              <w:rPr>
                <w:rFonts w:eastAsia="Times New Roman" w:cs="Arial"/>
                <w:sz w:val="20"/>
                <w:szCs w:val="20"/>
                <w:lang w:eastAsia="en-GB"/>
              </w:rPr>
              <w:t>)</w:t>
            </w:r>
            <w:r w:rsidR="00080528">
              <w:rPr>
                <w:rFonts w:eastAsia="Times New Roman" w:cs="Arial"/>
                <w:sz w:val="20"/>
                <w:szCs w:val="20"/>
                <w:lang w:eastAsia="en-GB"/>
              </w:rPr>
              <w:t xml:space="preserve">, </w:t>
            </w:r>
            <w:r w:rsidR="00F647FD">
              <w:rPr>
                <w:rFonts w:eastAsia="Times New Roman" w:cs="Arial"/>
                <w:sz w:val="20"/>
                <w:szCs w:val="20"/>
                <w:lang w:eastAsia="en-GB"/>
              </w:rPr>
              <w:t>OxIS</w:t>
            </w:r>
            <w:r w:rsidR="00080528">
              <w:rPr>
                <w:rFonts w:eastAsia="Times New Roman" w:cs="Arial"/>
                <w:sz w:val="20"/>
                <w:szCs w:val="20"/>
                <w:lang w:eastAsia="en-GB"/>
              </w:rPr>
              <w:t>, Local Plan</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color w:val="FF0000"/>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50,000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0</w:t>
            </w:r>
          </w:p>
        </w:tc>
      </w:tr>
      <w:tr w:rsidR="00E96F97" w:rsidRPr="003B034E" w:rsidTr="00A073A1">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080528">
            <w:pPr>
              <w:rPr>
                <w:rFonts w:eastAsia="Times New Roman" w:cs="Arial"/>
                <w:b/>
                <w:sz w:val="20"/>
                <w:szCs w:val="20"/>
                <w:lang w:eastAsia="en-GB"/>
              </w:rPr>
            </w:pPr>
            <w:proofErr w:type="spellStart"/>
            <w:r w:rsidRPr="0011723F">
              <w:rPr>
                <w:rFonts w:eastAsia="Times New Roman" w:cs="Arial"/>
                <w:b/>
                <w:sz w:val="20"/>
                <w:szCs w:val="20"/>
                <w:lang w:eastAsia="en-GB"/>
              </w:rPr>
              <w:t>Osney</w:t>
            </w:r>
            <w:proofErr w:type="spellEnd"/>
            <w:r w:rsidRPr="0011723F">
              <w:rPr>
                <w:rFonts w:eastAsia="Times New Roman" w:cs="Arial"/>
                <w:b/>
                <w:sz w:val="20"/>
                <w:szCs w:val="20"/>
                <w:lang w:eastAsia="en-GB"/>
              </w:rPr>
              <w:t xml:space="preserve"> Bridge </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080528" w:rsidP="00566961">
            <w:pPr>
              <w:rPr>
                <w:rFonts w:eastAsia="Times New Roman" w:cs="Arial"/>
                <w:sz w:val="20"/>
                <w:szCs w:val="20"/>
                <w:lang w:eastAsia="en-GB"/>
              </w:rPr>
            </w:pPr>
            <w:r>
              <w:rPr>
                <w:rFonts w:eastAsia="Times New Roman" w:cs="Arial"/>
                <w:sz w:val="20"/>
                <w:szCs w:val="20"/>
                <w:lang w:eastAsia="en-GB"/>
              </w:rPr>
              <w:t>IDP, Local Plan</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200,000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150,000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183BA9">
            <w:pPr>
              <w:rPr>
                <w:rFonts w:eastAsia="Times New Roman" w:cs="Arial"/>
                <w:b/>
                <w:sz w:val="20"/>
                <w:szCs w:val="20"/>
                <w:lang w:eastAsia="en-GB"/>
              </w:rPr>
            </w:pPr>
            <w:r w:rsidRPr="0011723F">
              <w:rPr>
                <w:rFonts w:eastAsia="Times New Roman" w:cs="Arial"/>
                <w:b/>
                <w:color w:val="000000"/>
                <w:sz w:val="20"/>
                <w:szCs w:val="20"/>
                <w:lang w:eastAsia="en-GB"/>
              </w:rPr>
              <w:t>Transport Congestion Management (Connecting Oxford)</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pPr>
              <w:rPr>
                <w:rFonts w:eastAsia="Times New Roman" w:cs="Arial"/>
                <w:sz w:val="20"/>
                <w:szCs w:val="20"/>
                <w:lang w:eastAsia="en-GB"/>
              </w:rPr>
            </w:pPr>
            <w:r w:rsidRPr="0080203B">
              <w:rPr>
                <w:rFonts w:eastAsia="Times New Roman" w:cs="Arial"/>
                <w:sz w:val="20"/>
                <w:szCs w:val="20"/>
                <w:lang w:eastAsia="en-GB"/>
              </w:rPr>
              <w:t>Local plan</w:t>
            </w:r>
            <w:r w:rsidR="00080528">
              <w:rPr>
                <w:rFonts w:eastAsia="Times New Roman" w:cs="Arial"/>
                <w:sz w:val="20"/>
                <w:szCs w:val="20"/>
                <w:lang w:eastAsia="en-GB"/>
              </w:rPr>
              <w:t xml:space="preserve">, Local Transport Plan </w:t>
            </w:r>
            <w:r w:rsidRPr="0080203B">
              <w:rPr>
                <w:rFonts w:eastAsia="Times New Roman" w:cs="Arial"/>
                <w:sz w:val="20"/>
                <w:szCs w:val="20"/>
                <w:lang w:eastAsia="en-GB"/>
              </w:rPr>
              <w:t>and IDP</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125,000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183BA9">
            <w:pPr>
              <w:rPr>
                <w:rFonts w:eastAsia="Times New Roman" w:cs="Arial"/>
                <w:b/>
                <w:color w:val="000000"/>
                <w:sz w:val="20"/>
                <w:szCs w:val="20"/>
                <w:lang w:eastAsia="en-GB"/>
              </w:rPr>
            </w:pPr>
            <w:r w:rsidRPr="0011723F" w:rsidDel="0023606E">
              <w:rPr>
                <w:rFonts w:eastAsia="Times New Roman" w:cs="Arial"/>
                <w:b/>
                <w:color w:val="000000"/>
                <w:sz w:val="20"/>
                <w:szCs w:val="20"/>
                <w:lang w:eastAsia="en-GB"/>
              </w:rPr>
              <w:t xml:space="preserve">Development of </w:t>
            </w:r>
            <w:r w:rsidRPr="0011723F">
              <w:rPr>
                <w:rFonts w:eastAsia="Times New Roman" w:cs="Arial"/>
                <w:b/>
                <w:color w:val="000000"/>
                <w:sz w:val="20"/>
                <w:szCs w:val="20"/>
                <w:lang w:eastAsia="en-GB"/>
              </w:rPr>
              <w:t>Zero Emission Zone</w:t>
            </w:r>
            <w:r w:rsidR="0097329D" w:rsidRPr="0011723F">
              <w:rPr>
                <w:rFonts w:eastAsia="Times New Roman" w:cs="Arial"/>
                <w:b/>
                <w:color w:val="000000"/>
                <w:sz w:val="20"/>
                <w:szCs w:val="20"/>
                <w:lang w:eastAsia="en-GB"/>
              </w:rPr>
              <w:t>s</w:t>
            </w:r>
            <w:r w:rsidRPr="0011723F">
              <w:rPr>
                <w:rFonts w:eastAsia="Times New Roman" w:cs="Arial"/>
                <w:b/>
                <w:color w:val="000000"/>
                <w:sz w:val="20"/>
                <w:szCs w:val="20"/>
                <w:lang w:eastAsia="en-GB"/>
              </w:rPr>
              <w:t xml:space="preserve"> (ZEZ)</w:t>
            </w:r>
          </w:p>
        </w:tc>
        <w:tc>
          <w:tcPr>
            <w:tcW w:w="0" w:type="auto"/>
            <w:tcBorders>
              <w:top w:val="single" w:sz="4" w:space="0" w:color="auto"/>
              <w:left w:val="single" w:sz="4" w:space="0" w:color="auto"/>
              <w:bottom w:val="single" w:sz="4" w:space="0" w:color="auto"/>
              <w:right w:val="single" w:sz="4" w:space="0" w:color="auto"/>
            </w:tcBorders>
          </w:tcPr>
          <w:p w:rsidR="00E96F97" w:rsidRPr="0080203B" w:rsidRDefault="00E96F97" w:rsidP="00080528">
            <w:pPr>
              <w:rPr>
                <w:rFonts w:eastAsia="Times New Roman" w:cs="Arial"/>
                <w:sz w:val="20"/>
                <w:szCs w:val="20"/>
                <w:lang w:eastAsia="en-GB"/>
              </w:rPr>
            </w:pPr>
            <w:r w:rsidRPr="0080203B">
              <w:rPr>
                <w:rFonts w:eastAsia="Times New Roman" w:cs="Arial"/>
                <w:sz w:val="20"/>
                <w:szCs w:val="20"/>
                <w:lang w:eastAsia="en-GB"/>
              </w:rPr>
              <w:t>IDP</w:t>
            </w:r>
            <w:r w:rsidR="008C18B7">
              <w:rPr>
                <w:rFonts w:eastAsia="Times New Roman" w:cs="Arial"/>
                <w:sz w:val="20"/>
                <w:szCs w:val="20"/>
                <w:lang w:eastAsia="en-GB"/>
              </w:rPr>
              <w:t>, Local Transport Plan</w:t>
            </w:r>
            <w:r w:rsidR="00220868">
              <w:rPr>
                <w:rFonts w:eastAsia="Times New Roman" w:cs="Arial"/>
                <w:sz w:val="20"/>
                <w:szCs w:val="20"/>
                <w:lang w:eastAsia="en-GB"/>
              </w:rPr>
              <w:t xml:space="preserve"> </w:t>
            </w:r>
            <w:r w:rsidR="00080528">
              <w:rPr>
                <w:rFonts w:eastAsia="Times New Roman" w:cs="Arial"/>
                <w:sz w:val="20"/>
                <w:szCs w:val="20"/>
                <w:lang w:eastAsia="en-GB"/>
              </w:rPr>
              <w:t xml:space="preserve"> and Local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3BA9">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80203B" w:rsidP="0009750F">
            <w:pPr>
              <w:rPr>
                <w:rFonts w:eastAsia="Times New Roman" w:cs="Arial"/>
                <w:sz w:val="20"/>
                <w:szCs w:val="20"/>
                <w:lang w:eastAsia="en-GB"/>
              </w:rPr>
            </w:pPr>
            <w:r>
              <w:rPr>
                <w:rFonts w:eastAsia="Times New Roman" w:cs="Arial"/>
                <w:sz w:val="20"/>
                <w:szCs w:val="20"/>
                <w:lang w:eastAsia="en-GB"/>
              </w:rPr>
              <w:t>62,00</w:t>
            </w:r>
            <w:r w:rsidR="00220868">
              <w:rPr>
                <w:rFonts w:eastAsia="Times New Roman" w:cs="Arial"/>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09750F">
            <w:pPr>
              <w:rPr>
                <w:rFonts w:eastAsia="Times New Roman" w:cs="Arial"/>
                <w:sz w:val="20"/>
                <w:szCs w:val="20"/>
                <w:lang w:eastAsia="en-GB"/>
              </w:rPr>
            </w:pPr>
            <w:r w:rsidRPr="003B034E">
              <w:rPr>
                <w:rFonts w:eastAsia="Times New Roman" w:cs="Arial"/>
                <w:sz w:val="20"/>
                <w:szCs w:val="20"/>
                <w:lang w:eastAsia="en-GB"/>
              </w:rPr>
              <w:t xml:space="preserve">23,000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185539">
            <w:pPr>
              <w:rPr>
                <w:rFonts w:eastAsia="Times New Roman" w:cs="Arial"/>
                <w:sz w:val="20"/>
                <w:szCs w:val="20"/>
                <w:lang w:eastAsia="en-GB"/>
              </w:rPr>
            </w:pPr>
            <w:r w:rsidRPr="003B034E">
              <w:rPr>
                <w:rFonts w:eastAsia="Times New Roman" w:cs="Arial"/>
                <w:sz w:val="20"/>
                <w:szCs w:val="20"/>
                <w:lang w:eastAsia="en-GB"/>
              </w:rPr>
              <w:t xml:space="preserve">23,000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B034E" w:rsidRDefault="00E96F97" w:rsidP="008A014F">
            <w:pPr>
              <w:rPr>
                <w:rFonts w:eastAsia="Times New Roman" w:cs="Arial"/>
                <w:sz w:val="20"/>
                <w:szCs w:val="20"/>
                <w:lang w:eastAsia="en-GB"/>
              </w:rPr>
            </w:pPr>
            <w:r w:rsidRPr="003B034E">
              <w:rPr>
                <w:rFonts w:eastAsia="Times New Roman" w:cs="Arial"/>
                <w:sz w:val="20"/>
                <w:szCs w:val="20"/>
                <w:lang w:eastAsia="en-GB"/>
              </w:rPr>
              <w:t xml:space="preserve">0 </w:t>
            </w:r>
          </w:p>
        </w:tc>
      </w:tr>
      <w:tr w:rsidR="00E96F97"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11723F" w:rsidRDefault="00E96F97" w:rsidP="00080528">
            <w:pPr>
              <w:rPr>
                <w:rFonts w:eastAsia="Times New Roman" w:cs="Arial"/>
                <w:b/>
                <w:color w:val="000000"/>
                <w:sz w:val="20"/>
                <w:szCs w:val="20"/>
                <w:lang w:eastAsia="en-GB"/>
              </w:rPr>
            </w:pPr>
            <w:r w:rsidRPr="0011723F">
              <w:rPr>
                <w:rFonts w:eastAsia="Times New Roman" w:cs="Arial"/>
                <w:b/>
                <w:iCs/>
                <w:sz w:val="20"/>
                <w:szCs w:val="20"/>
                <w:lang w:eastAsia="en-GB"/>
              </w:rPr>
              <w:t>Blackbird Leys</w:t>
            </w:r>
            <w:r w:rsidR="0097329D" w:rsidRPr="0011723F">
              <w:rPr>
                <w:rFonts w:eastAsia="Times New Roman" w:cs="Arial"/>
                <w:b/>
                <w:iCs/>
                <w:sz w:val="20"/>
                <w:szCs w:val="20"/>
                <w:lang w:eastAsia="en-GB"/>
              </w:rPr>
              <w:t xml:space="preserve"> Regeneration </w:t>
            </w:r>
          </w:p>
        </w:tc>
        <w:tc>
          <w:tcPr>
            <w:tcW w:w="0" w:type="auto"/>
            <w:tcBorders>
              <w:top w:val="single" w:sz="4" w:space="0" w:color="auto"/>
              <w:left w:val="single" w:sz="4" w:space="0" w:color="auto"/>
              <w:bottom w:val="single" w:sz="4" w:space="0" w:color="auto"/>
              <w:right w:val="single" w:sz="4" w:space="0" w:color="auto"/>
            </w:tcBorders>
          </w:tcPr>
          <w:p w:rsidR="00E96F97" w:rsidRPr="00375CBA" w:rsidRDefault="00E96F97" w:rsidP="00080528">
            <w:pPr>
              <w:rPr>
                <w:rFonts w:eastAsia="Times New Roman" w:cs="Arial"/>
                <w:sz w:val="20"/>
                <w:szCs w:val="20"/>
                <w:lang w:eastAsia="en-GB"/>
              </w:rPr>
            </w:pPr>
            <w:r w:rsidRPr="00375CBA">
              <w:rPr>
                <w:rFonts w:eastAsia="Times New Roman" w:cs="Arial"/>
                <w:iCs/>
                <w:sz w:val="20"/>
                <w:szCs w:val="20"/>
                <w:lang w:eastAsia="en-GB"/>
              </w:rPr>
              <w:t xml:space="preserve">Local Plan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183BA9">
            <w:pPr>
              <w:rPr>
                <w:rFonts w:eastAsia="Times New Roman" w:cs="Arial"/>
                <w:sz w:val="20"/>
                <w:szCs w:val="20"/>
                <w:lang w:eastAsia="en-GB"/>
              </w:rPr>
            </w:pPr>
            <w:r w:rsidRPr="00375CBA">
              <w:rPr>
                <w:rFonts w:eastAsia="Times New Roman" w:cs="Arial"/>
                <w:iCs/>
                <w:sz w:val="20"/>
                <w:szCs w:val="20"/>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09750F">
            <w:pPr>
              <w:rPr>
                <w:rFonts w:eastAsia="Times New Roman" w:cs="Arial"/>
                <w:sz w:val="20"/>
                <w:szCs w:val="20"/>
                <w:lang w:eastAsia="en-GB"/>
              </w:rPr>
            </w:pPr>
            <w:r w:rsidRPr="00375CBA">
              <w:rPr>
                <w:rFonts w:eastAsia="Times New Roman" w:cs="Arial"/>
                <w:iCs/>
                <w:sz w:val="20"/>
                <w:szCs w:val="20"/>
                <w:lang w:eastAsia="en-GB"/>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09750F">
            <w:pPr>
              <w:rPr>
                <w:rFonts w:eastAsia="Times New Roman" w:cs="Arial"/>
                <w:sz w:val="20"/>
                <w:szCs w:val="20"/>
                <w:lang w:eastAsia="en-GB"/>
              </w:rPr>
            </w:pPr>
            <w:r w:rsidRPr="00375CBA">
              <w:rPr>
                <w:rFonts w:eastAsia="Times New Roman" w:cs="Arial"/>
                <w:iCs/>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185539">
            <w:pPr>
              <w:rPr>
                <w:rFonts w:eastAsia="Times New Roman" w:cs="Arial"/>
                <w:sz w:val="20"/>
                <w:szCs w:val="20"/>
                <w:lang w:eastAsia="en-GB"/>
              </w:rPr>
            </w:pPr>
            <w:r w:rsidRPr="00375CBA">
              <w:rPr>
                <w:rFonts w:eastAsia="Times New Roman" w:cs="Arial"/>
                <w:iCs/>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8A014F">
            <w:pPr>
              <w:rPr>
                <w:rFonts w:eastAsia="Times New Roman" w:cs="Arial"/>
                <w:sz w:val="20"/>
                <w:szCs w:val="20"/>
                <w:lang w:eastAsia="en-GB"/>
              </w:rPr>
            </w:pPr>
            <w:r w:rsidRPr="00375CBA">
              <w:rPr>
                <w:rFonts w:eastAsia="Times New Roman" w:cs="Arial"/>
                <w:iCs/>
                <w:sz w:val="20"/>
                <w:szCs w:val="20"/>
                <w:lang w:eastAsia="en-GB"/>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6F97" w:rsidRPr="00375CBA" w:rsidRDefault="00E96F97" w:rsidP="008A014F">
            <w:pPr>
              <w:rPr>
                <w:rFonts w:eastAsia="Times New Roman" w:cs="Arial"/>
                <w:sz w:val="20"/>
                <w:szCs w:val="20"/>
                <w:lang w:eastAsia="en-GB"/>
              </w:rPr>
            </w:pPr>
            <w:r w:rsidRPr="00375CBA">
              <w:rPr>
                <w:rFonts w:eastAsia="Times New Roman" w:cs="Arial"/>
                <w:iCs/>
                <w:sz w:val="20"/>
                <w:szCs w:val="20"/>
                <w:lang w:eastAsia="en-GB"/>
              </w:rPr>
              <w:t xml:space="preserve">0 </w:t>
            </w:r>
          </w:p>
        </w:tc>
      </w:tr>
      <w:tr w:rsidR="0097329D"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97329D" w:rsidRPr="0011723F" w:rsidRDefault="0097329D" w:rsidP="0097329D">
            <w:pPr>
              <w:rPr>
                <w:rFonts w:eastAsia="Times New Roman" w:cs="Arial"/>
                <w:b/>
                <w:iCs/>
                <w:sz w:val="20"/>
                <w:szCs w:val="20"/>
                <w:lang w:eastAsia="en-GB"/>
              </w:rPr>
            </w:pPr>
            <w:r w:rsidRPr="0011723F">
              <w:rPr>
                <w:rFonts w:eastAsia="Times New Roman" w:cs="Arial"/>
                <w:b/>
                <w:bCs/>
                <w:color w:val="000000"/>
                <w:sz w:val="20"/>
                <w:szCs w:val="20"/>
                <w:lang w:eastAsia="en-GB"/>
              </w:rPr>
              <w:t>Projected funding (Capital)</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97329D" w:rsidRPr="00375CBA" w:rsidRDefault="0097329D" w:rsidP="0097329D">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C000"/>
            <w:noWrap/>
            <w:hideMark/>
          </w:tcPr>
          <w:p w:rsidR="0097329D" w:rsidRPr="00375CBA" w:rsidRDefault="0097329D" w:rsidP="009314FE">
            <w:pPr>
              <w:rPr>
                <w:rFonts w:eastAsia="Times New Roman" w:cs="Arial"/>
                <w:sz w:val="20"/>
                <w:szCs w:val="20"/>
                <w:lang w:eastAsia="en-GB"/>
              </w:rPr>
            </w:pPr>
            <w:r w:rsidRPr="00375CBA">
              <w:rPr>
                <w:rFonts w:cs="Arial"/>
                <w:b/>
                <w:bCs/>
                <w:sz w:val="20"/>
                <w:szCs w:val="20"/>
              </w:rPr>
              <w:t>3,</w:t>
            </w:r>
            <w:r w:rsidR="009314FE" w:rsidRPr="00375CBA">
              <w:rPr>
                <w:rFonts w:cs="Arial"/>
                <w:b/>
                <w:bCs/>
                <w:sz w:val="20"/>
                <w:szCs w:val="20"/>
              </w:rPr>
              <w:t>517</w:t>
            </w:r>
            <w:r w:rsidRPr="00375CBA">
              <w:rPr>
                <w:rFonts w:cs="Arial"/>
                <w:b/>
                <w:bCs/>
                <w:sz w:val="20"/>
                <w:szCs w:val="20"/>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97329D" w:rsidRPr="00375CBA" w:rsidRDefault="002C7BBC" w:rsidP="00183BA9">
            <w:pPr>
              <w:rPr>
                <w:rFonts w:eastAsia="Times New Roman" w:cs="Arial"/>
                <w:iCs/>
                <w:sz w:val="20"/>
                <w:szCs w:val="20"/>
                <w:lang w:eastAsia="en-GB"/>
              </w:rPr>
            </w:pPr>
            <w:r w:rsidRPr="00375CBA">
              <w:rPr>
                <w:rFonts w:cs="Arial"/>
                <w:b/>
                <w:bCs/>
                <w:sz w:val="20"/>
                <w:szCs w:val="20"/>
              </w:rPr>
              <w:t>5,967,710</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97329D" w:rsidRPr="00375CBA" w:rsidRDefault="0097329D" w:rsidP="0009750F">
            <w:pPr>
              <w:rPr>
                <w:rFonts w:eastAsia="Times New Roman" w:cs="Arial"/>
                <w:sz w:val="20"/>
                <w:szCs w:val="20"/>
                <w:lang w:eastAsia="en-GB"/>
              </w:rPr>
            </w:pPr>
            <w:r w:rsidRPr="00375CBA">
              <w:rPr>
                <w:rFonts w:cs="Arial"/>
                <w:b/>
                <w:bCs/>
                <w:sz w:val="20"/>
                <w:szCs w:val="20"/>
              </w:rPr>
              <w:t xml:space="preserve">1,978,000 </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97329D" w:rsidRPr="00375CBA" w:rsidRDefault="002C7BBC" w:rsidP="0009750F">
            <w:pPr>
              <w:rPr>
                <w:rFonts w:eastAsia="Times New Roman" w:cs="Arial"/>
                <w:sz w:val="20"/>
                <w:szCs w:val="20"/>
                <w:lang w:eastAsia="en-GB"/>
              </w:rPr>
            </w:pPr>
            <w:r w:rsidRPr="00375CBA">
              <w:rPr>
                <w:rFonts w:cs="Arial"/>
                <w:b/>
                <w:bCs/>
                <w:sz w:val="20"/>
                <w:szCs w:val="20"/>
              </w:rPr>
              <w:t>83</w:t>
            </w:r>
            <w:r w:rsidR="0097329D" w:rsidRPr="00375CBA">
              <w:rPr>
                <w:rFonts w:cs="Arial"/>
                <w:b/>
                <w:bCs/>
                <w:sz w:val="20"/>
                <w:szCs w:val="20"/>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97329D" w:rsidRPr="00375CBA" w:rsidRDefault="0097329D" w:rsidP="0009750F">
            <w:pPr>
              <w:rPr>
                <w:rFonts w:eastAsia="Times New Roman" w:cs="Arial"/>
                <w:sz w:val="20"/>
                <w:szCs w:val="20"/>
                <w:lang w:eastAsia="en-GB"/>
              </w:rPr>
            </w:pPr>
            <w:r w:rsidRPr="00375CBA">
              <w:rPr>
                <w:rFonts w:cs="Arial"/>
                <w:b/>
                <w:bCs/>
                <w:sz w:val="20"/>
                <w:szCs w:val="20"/>
              </w:rPr>
              <w:t xml:space="preserve">60,000 </w:t>
            </w:r>
          </w:p>
        </w:tc>
        <w:tc>
          <w:tcPr>
            <w:tcW w:w="0" w:type="auto"/>
            <w:tcBorders>
              <w:top w:val="single" w:sz="4" w:space="0" w:color="auto"/>
              <w:left w:val="single" w:sz="4" w:space="0" w:color="auto"/>
              <w:bottom w:val="single" w:sz="4" w:space="0" w:color="auto"/>
              <w:right w:val="single" w:sz="4" w:space="0" w:color="auto"/>
            </w:tcBorders>
            <w:shd w:val="clear" w:color="auto" w:fill="FFC000"/>
            <w:hideMark/>
          </w:tcPr>
          <w:p w:rsidR="0097329D" w:rsidRPr="00375CBA" w:rsidRDefault="0097329D" w:rsidP="0009750F">
            <w:pPr>
              <w:rPr>
                <w:rFonts w:eastAsia="Times New Roman" w:cs="Arial"/>
                <w:sz w:val="20"/>
                <w:szCs w:val="20"/>
                <w:lang w:eastAsia="en-GB"/>
              </w:rPr>
            </w:pPr>
            <w:r w:rsidRPr="00375CBA">
              <w:rPr>
                <w:rFonts w:cs="Arial"/>
                <w:b/>
                <w:bCs/>
                <w:sz w:val="20"/>
                <w:szCs w:val="20"/>
              </w:rPr>
              <w:t xml:space="preserve">60,000 </w:t>
            </w:r>
          </w:p>
        </w:tc>
      </w:tr>
      <w:tr w:rsidR="00566961"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11723F" w:rsidRDefault="00566961" w:rsidP="00375CBA">
            <w:pPr>
              <w:rPr>
                <w:rFonts w:eastAsia="Times New Roman" w:cs="Arial"/>
                <w:b/>
                <w:bCs/>
                <w:color w:val="000000"/>
                <w:sz w:val="20"/>
                <w:szCs w:val="20"/>
                <w:lang w:eastAsia="en-GB"/>
              </w:rPr>
            </w:pPr>
            <w:r w:rsidRPr="0011723F">
              <w:rPr>
                <w:b/>
                <w:sz w:val="20"/>
                <w:szCs w:val="20"/>
              </w:rPr>
              <w:t xml:space="preserve">City Centre Public Realm and Transport Infrastructure post </w:t>
            </w:r>
            <w:r w:rsidR="00F647FD" w:rsidRPr="0011723F">
              <w:rPr>
                <w:b/>
                <w:sz w:val="20"/>
                <w:szCs w:val="20"/>
              </w:rPr>
              <w:t>COVID</w:t>
            </w:r>
            <w:r w:rsidRPr="0011723F">
              <w:rPr>
                <w:b/>
                <w:sz w:val="20"/>
                <w:szCs w:val="20"/>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375CBA">
            <w:pPr>
              <w:rPr>
                <w:rFonts w:eastAsia="Times New Roman" w:cs="Arial"/>
                <w:sz w:val="20"/>
                <w:szCs w:val="20"/>
                <w:lang w:eastAsia="en-GB"/>
              </w:rPr>
            </w:pPr>
            <w:r w:rsidRPr="00375CBA">
              <w:rPr>
                <w:sz w:val="20"/>
                <w:szCs w:val="20"/>
              </w:rPr>
              <w:t xml:space="preserve">City Centre Restart due to </w:t>
            </w:r>
            <w:r w:rsidR="00F647FD" w:rsidRPr="00375CBA">
              <w:rPr>
                <w:sz w:val="20"/>
                <w:szCs w:val="20"/>
              </w:rPr>
              <w:t xml:space="preserve">COVID-19 </w:t>
            </w:r>
            <w:r w:rsidRPr="00375CBA">
              <w:rPr>
                <w:sz w:val="20"/>
                <w:szCs w:val="20"/>
              </w:rPr>
              <w:t xml:space="preserve">-  signage and </w:t>
            </w:r>
            <w:proofErr w:type="spellStart"/>
            <w:r w:rsidRPr="00375CBA">
              <w:rPr>
                <w:sz w:val="20"/>
                <w:szCs w:val="20"/>
              </w:rPr>
              <w:t>pedestrianisation</w:t>
            </w:r>
            <w:proofErr w:type="spellEnd"/>
            <w:r w:rsidRPr="00375CBA">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66961" w:rsidRPr="00375CBA" w:rsidRDefault="00566961" w:rsidP="00566961">
            <w:pPr>
              <w:rPr>
                <w:rFonts w:cs="Arial"/>
                <w:b/>
                <w:bCs/>
                <w:sz w:val="20"/>
                <w:szCs w:val="20"/>
              </w:rPr>
            </w:pPr>
            <w:r w:rsidRPr="00375CBA">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566961">
            <w:pPr>
              <w:rPr>
                <w:rFonts w:cs="Arial"/>
                <w:b/>
                <w:bCs/>
                <w:sz w:val="20"/>
                <w:szCs w:val="20"/>
              </w:rPr>
            </w:pPr>
            <w:r w:rsidRPr="00375CBA">
              <w:rPr>
                <w:sz w:val="20"/>
                <w:szCs w:val="20"/>
              </w:rPr>
              <w:t xml:space="preserve">100,000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566961">
            <w:pPr>
              <w:rPr>
                <w:rFonts w:cs="Arial"/>
                <w:b/>
                <w:bCs/>
                <w:sz w:val="20"/>
                <w:szCs w:val="20"/>
              </w:rPr>
            </w:pPr>
            <w:r w:rsidRPr="00375CBA">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566961">
            <w:pPr>
              <w:rPr>
                <w:rFonts w:cs="Arial"/>
                <w:b/>
                <w:bCs/>
                <w:sz w:val="20"/>
                <w:szCs w:val="20"/>
              </w:rPr>
            </w:pPr>
            <w:r w:rsidRPr="00375CBA">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566961">
            <w:pPr>
              <w:rPr>
                <w:rFonts w:cs="Arial"/>
                <w:b/>
                <w:bCs/>
                <w:sz w:val="20"/>
                <w:szCs w:val="20"/>
              </w:rPr>
            </w:pPr>
            <w:r w:rsidRPr="00375CBA">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961" w:rsidRPr="00375CBA" w:rsidRDefault="00566961" w:rsidP="00566961">
            <w:pPr>
              <w:rPr>
                <w:rFonts w:cs="Arial"/>
                <w:b/>
                <w:bCs/>
                <w:sz w:val="20"/>
                <w:szCs w:val="20"/>
              </w:rPr>
            </w:pPr>
            <w:r w:rsidRPr="00375CBA">
              <w:rPr>
                <w:sz w:val="20"/>
                <w:szCs w:val="20"/>
              </w:rPr>
              <w:t xml:space="preserve">0 </w:t>
            </w:r>
          </w:p>
        </w:tc>
      </w:tr>
      <w:tr w:rsidR="00566961" w:rsidRPr="003B034E" w:rsidTr="00A073A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566961" w:rsidP="0097329D">
            <w:pPr>
              <w:rPr>
                <w:rFonts w:eastAsia="Times New Roman" w:cs="Arial"/>
                <w:b/>
                <w:bCs/>
                <w:color w:val="000000"/>
                <w:sz w:val="20"/>
                <w:szCs w:val="20"/>
                <w:lang w:eastAsia="en-GB"/>
              </w:rPr>
            </w:pPr>
            <w:r w:rsidRPr="00375CBA">
              <w:rPr>
                <w:rFonts w:eastAsia="Times New Roman" w:cs="Arial"/>
                <w:b/>
                <w:bCs/>
                <w:color w:val="000000"/>
                <w:sz w:val="20"/>
                <w:szCs w:val="20"/>
                <w:lang w:eastAsia="en-GB"/>
              </w:rPr>
              <w:t>Project Funding after new projects added</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566961" w:rsidP="0097329D">
            <w:pPr>
              <w:rPr>
                <w:rFonts w:eastAsia="Times New Roman" w:cs="Arial"/>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C000"/>
            <w:noWrap/>
          </w:tcPr>
          <w:p w:rsidR="00566961" w:rsidRPr="00375CBA" w:rsidRDefault="009314FE" w:rsidP="00183BA9">
            <w:pPr>
              <w:rPr>
                <w:rFonts w:cs="Arial"/>
                <w:b/>
                <w:bCs/>
                <w:sz w:val="20"/>
                <w:szCs w:val="20"/>
              </w:rPr>
            </w:pPr>
            <w:r w:rsidRPr="00375CBA">
              <w:rPr>
                <w:rFonts w:cs="Arial"/>
                <w:b/>
                <w:bCs/>
                <w:sz w:val="20"/>
                <w:szCs w:val="20"/>
              </w:rPr>
              <w:t>3,517,000</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2C7BBC" w:rsidP="00183BA9">
            <w:pPr>
              <w:rPr>
                <w:rFonts w:cs="Arial"/>
                <w:b/>
                <w:bCs/>
                <w:sz w:val="20"/>
                <w:szCs w:val="20"/>
              </w:rPr>
            </w:pPr>
            <w:r w:rsidRPr="00375CBA">
              <w:rPr>
                <w:rFonts w:cs="Arial"/>
                <w:b/>
                <w:bCs/>
                <w:sz w:val="20"/>
                <w:szCs w:val="20"/>
              </w:rPr>
              <w:t>6,067,710</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2C7BBC" w:rsidP="0009750F">
            <w:pPr>
              <w:rPr>
                <w:rFonts w:cs="Arial"/>
                <w:b/>
                <w:bCs/>
                <w:sz w:val="20"/>
                <w:szCs w:val="20"/>
              </w:rPr>
            </w:pPr>
            <w:r w:rsidRPr="00375CBA">
              <w:rPr>
                <w:rFonts w:cs="Arial"/>
                <w:b/>
                <w:bCs/>
                <w:sz w:val="20"/>
                <w:szCs w:val="20"/>
              </w:rPr>
              <w:t>1,978,000</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2C7BBC" w:rsidP="0009750F">
            <w:pPr>
              <w:rPr>
                <w:rFonts w:cs="Arial"/>
                <w:b/>
                <w:bCs/>
                <w:sz w:val="20"/>
                <w:szCs w:val="20"/>
              </w:rPr>
            </w:pPr>
            <w:r w:rsidRPr="00375CBA">
              <w:rPr>
                <w:rFonts w:cs="Arial"/>
                <w:b/>
                <w:bCs/>
                <w:sz w:val="20"/>
                <w:szCs w:val="20"/>
              </w:rPr>
              <w:t>83,000</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2C7BBC" w:rsidP="0009750F">
            <w:pPr>
              <w:rPr>
                <w:rFonts w:cs="Arial"/>
                <w:b/>
                <w:bCs/>
                <w:sz w:val="20"/>
                <w:szCs w:val="20"/>
              </w:rPr>
            </w:pPr>
            <w:r w:rsidRPr="00375CBA">
              <w:rPr>
                <w:rFonts w:cs="Arial"/>
                <w:b/>
                <w:bCs/>
                <w:sz w:val="20"/>
                <w:szCs w:val="20"/>
              </w:rPr>
              <w:t>60,000</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566961" w:rsidRPr="00375CBA" w:rsidRDefault="002C7BBC" w:rsidP="0009750F">
            <w:pPr>
              <w:rPr>
                <w:rFonts w:cs="Arial"/>
                <w:b/>
                <w:bCs/>
                <w:sz w:val="20"/>
                <w:szCs w:val="20"/>
              </w:rPr>
            </w:pPr>
            <w:r w:rsidRPr="00375CBA">
              <w:rPr>
                <w:rFonts w:cs="Arial"/>
                <w:b/>
                <w:bCs/>
                <w:sz w:val="20"/>
                <w:szCs w:val="20"/>
              </w:rPr>
              <w:t>60,000</w:t>
            </w:r>
          </w:p>
        </w:tc>
      </w:tr>
      <w:tr w:rsidR="00E96F97" w:rsidRPr="003B034E" w:rsidTr="00A073A1">
        <w:trPr>
          <w:trHeight w:val="315"/>
        </w:trPr>
        <w:tc>
          <w:tcPr>
            <w:tcW w:w="0" w:type="auto"/>
            <w:tcBorders>
              <w:top w:val="single" w:sz="4" w:space="0" w:color="auto"/>
            </w:tcBorders>
            <w:shd w:val="clear" w:color="auto" w:fill="auto"/>
            <w:hideMark/>
          </w:tcPr>
          <w:p w:rsidR="00E96F97" w:rsidRPr="003B034E" w:rsidRDefault="00E96F97">
            <w:pPr>
              <w:rPr>
                <w:rFonts w:eastAsia="Times New Roman" w:cs="Arial"/>
                <w:b/>
                <w:bCs/>
                <w:color w:val="000000"/>
                <w:sz w:val="20"/>
                <w:szCs w:val="20"/>
                <w:lang w:eastAsia="en-GB"/>
              </w:rPr>
            </w:pPr>
          </w:p>
        </w:tc>
        <w:tc>
          <w:tcPr>
            <w:tcW w:w="0" w:type="auto"/>
            <w:tcBorders>
              <w:top w:val="single" w:sz="4" w:space="0" w:color="auto"/>
            </w:tcBorders>
          </w:tcPr>
          <w:p w:rsidR="00E96F97" w:rsidRPr="003B034E" w:rsidRDefault="00E96F97">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183BA9">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09750F">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09750F">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185539">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8A014F">
            <w:pPr>
              <w:rPr>
                <w:rFonts w:eastAsia="Times New Roman" w:cs="Arial"/>
                <w:b/>
                <w:bCs/>
                <w:sz w:val="20"/>
                <w:szCs w:val="20"/>
                <w:lang w:eastAsia="en-GB"/>
              </w:rPr>
            </w:pPr>
          </w:p>
        </w:tc>
        <w:tc>
          <w:tcPr>
            <w:tcW w:w="0" w:type="auto"/>
            <w:tcBorders>
              <w:top w:val="single" w:sz="4" w:space="0" w:color="auto"/>
            </w:tcBorders>
            <w:shd w:val="clear" w:color="auto" w:fill="auto"/>
            <w:hideMark/>
          </w:tcPr>
          <w:p w:rsidR="00E96F97" w:rsidRPr="003B034E" w:rsidRDefault="00E96F97" w:rsidP="008A014F">
            <w:pPr>
              <w:rPr>
                <w:rFonts w:eastAsia="Times New Roman" w:cs="Arial"/>
                <w:b/>
                <w:bCs/>
                <w:sz w:val="20"/>
                <w:szCs w:val="20"/>
                <w:lang w:eastAsia="en-GB"/>
              </w:rPr>
            </w:pPr>
          </w:p>
        </w:tc>
      </w:tr>
      <w:bookmarkEnd w:id="5"/>
    </w:tbl>
    <w:p w:rsidR="00E35F0B" w:rsidRPr="0006491F" w:rsidRDefault="00E35F0B" w:rsidP="0005360C">
      <w:pPr>
        <w:rPr>
          <w:rFonts w:cs="Arial"/>
          <w:sz w:val="20"/>
          <w:szCs w:val="20"/>
        </w:rPr>
      </w:pPr>
    </w:p>
    <w:sectPr w:rsidR="00E35F0B" w:rsidRPr="0006491F" w:rsidSect="00FE3D5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51" w:rsidRDefault="00DA7851" w:rsidP="001D66AA">
      <w:r>
        <w:separator/>
      </w:r>
    </w:p>
  </w:endnote>
  <w:endnote w:type="continuationSeparator" w:id="0">
    <w:p w:rsidR="00DA7851" w:rsidRDefault="00DA7851" w:rsidP="001D66AA">
      <w:r>
        <w:continuationSeparator/>
      </w:r>
    </w:p>
  </w:endnote>
  <w:endnote w:type="continuationNotice" w:id="1">
    <w:p w:rsidR="00DA7851" w:rsidRDefault="00DA7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1542"/>
      <w:docPartObj>
        <w:docPartGallery w:val="Page Numbers (Bottom of Page)"/>
        <w:docPartUnique/>
      </w:docPartObj>
    </w:sdtPr>
    <w:sdtEndPr>
      <w:rPr>
        <w:noProof/>
      </w:rPr>
    </w:sdtEndPr>
    <w:sdtContent>
      <w:p w:rsidR="00DA7851" w:rsidRDefault="00DA7851">
        <w:pPr>
          <w:pStyle w:val="Footer"/>
          <w:jc w:val="center"/>
        </w:pPr>
        <w:r>
          <w:fldChar w:fldCharType="begin"/>
        </w:r>
        <w:r>
          <w:instrText xml:space="preserve"> PAGE   \* MERGEFORMAT </w:instrText>
        </w:r>
        <w:r>
          <w:fldChar w:fldCharType="separate"/>
        </w:r>
        <w:r w:rsidR="001E176D">
          <w:rPr>
            <w:noProof/>
          </w:rPr>
          <w:t>1</w:t>
        </w:r>
        <w:r>
          <w:rPr>
            <w:noProof/>
          </w:rPr>
          <w:fldChar w:fldCharType="end"/>
        </w:r>
      </w:p>
    </w:sdtContent>
  </w:sdt>
  <w:p w:rsidR="00DA7851" w:rsidRDefault="00DA7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51" w:rsidRDefault="00DA7851" w:rsidP="001D66AA">
      <w:r>
        <w:separator/>
      </w:r>
    </w:p>
  </w:footnote>
  <w:footnote w:type="continuationSeparator" w:id="0">
    <w:p w:rsidR="00DA7851" w:rsidRDefault="00DA7851" w:rsidP="001D66AA">
      <w:r>
        <w:continuationSeparator/>
      </w:r>
    </w:p>
  </w:footnote>
  <w:footnote w:type="continuationNotice" w:id="1">
    <w:p w:rsidR="00DA7851" w:rsidRDefault="00DA7851"/>
  </w:footnote>
  <w:footnote w:id="2">
    <w:p w:rsidR="00DA7851" w:rsidRDefault="00DA7851">
      <w:pPr>
        <w:pStyle w:val="FootnoteText"/>
      </w:pPr>
      <w:r>
        <w:rPr>
          <w:rStyle w:val="FootnoteReference"/>
        </w:rPr>
        <w:footnoteRef/>
      </w:r>
      <w:r>
        <w:t xml:space="preserve"> </w:t>
      </w:r>
      <w:hyperlink r:id="rId1" w:history="1">
        <w:r w:rsidRPr="001064D5">
          <w:rPr>
            <w:rStyle w:val="Hyperlink"/>
          </w:rPr>
          <w:t>https://www.gov.uk/guidance/community-infrastructure-levy</w:t>
        </w:r>
      </w:hyperlink>
      <w:r>
        <w:t xml:space="preserve"> </w:t>
      </w:r>
    </w:p>
  </w:footnote>
  <w:footnote w:id="3">
    <w:p w:rsidR="00DA7851" w:rsidRDefault="00DA7851">
      <w:pPr>
        <w:pStyle w:val="FootnoteText"/>
      </w:pPr>
      <w:r>
        <w:rPr>
          <w:rStyle w:val="FootnoteReference"/>
        </w:rPr>
        <w:footnoteRef/>
      </w:r>
      <w:r>
        <w:t xml:space="preserve"> </w:t>
      </w:r>
      <w:hyperlink r:id="rId2" w:history="1">
        <w:r>
          <w:rPr>
            <w:rStyle w:val="Hyperlink"/>
          </w:rPr>
          <w:t>https://www.legislation.gov.uk/uksi/2019/1103/schedule/2/made</w:t>
        </w:r>
      </w:hyperlink>
    </w:p>
  </w:footnote>
  <w:footnote w:id="4">
    <w:p w:rsidR="00DA7851" w:rsidRDefault="00DA7851">
      <w:pPr>
        <w:pStyle w:val="FootnoteText"/>
      </w:pPr>
      <w:r>
        <w:rPr>
          <w:rStyle w:val="FootnoteReference"/>
        </w:rPr>
        <w:footnoteRef/>
      </w:r>
      <w:r>
        <w:t xml:space="preserve"> </w:t>
      </w:r>
      <w:hyperlink r:id="rId3" w:history="1">
        <w:r w:rsidRPr="009D04AA">
          <w:rPr>
            <w:rStyle w:val="Hyperlink"/>
          </w:rPr>
          <w:t>https://www.oxford.gov.uk/downloads/file/5104/infrastructure_delivery_plan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78A8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896A20"/>
    <w:multiLevelType w:val="hybridMultilevel"/>
    <w:tmpl w:val="155A95A0"/>
    <w:lvl w:ilvl="0" w:tplc="A15826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67161"/>
    <w:multiLevelType w:val="multilevel"/>
    <w:tmpl w:val="D1C4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9C00BD"/>
    <w:multiLevelType w:val="hybridMultilevel"/>
    <w:tmpl w:val="AAF4C9FA"/>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631C7"/>
    <w:multiLevelType w:val="multilevel"/>
    <w:tmpl w:val="A57E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1575E3"/>
    <w:multiLevelType w:val="multilevel"/>
    <w:tmpl w:val="A71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C25AC"/>
    <w:multiLevelType w:val="multilevel"/>
    <w:tmpl w:val="C7521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F414C3"/>
    <w:multiLevelType w:val="multilevel"/>
    <w:tmpl w:val="6A607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C7709E"/>
    <w:multiLevelType w:val="hybridMultilevel"/>
    <w:tmpl w:val="D420583E"/>
    <w:lvl w:ilvl="0" w:tplc="B9603CB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D560DC7"/>
    <w:multiLevelType w:val="multilevel"/>
    <w:tmpl w:val="893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6"/>
  </w:num>
  <w:num w:numId="5">
    <w:abstractNumId w:val="0"/>
  </w:num>
  <w:num w:numId="6">
    <w:abstractNumId w:val="9"/>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76"/>
    <w:rsid w:val="00002F2D"/>
    <w:rsid w:val="000153E5"/>
    <w:rsid w:val="000262AF"/>
    <w:rsid w:val="00032F6E"/>
    <w:rsid w:val="00052F93"/>
    <w:rsid w:val="0005314E"/>
    <w:rsid w:val="0005360C"/>
    <w:rsid w:val="0005561B"/>
    <w:rsid w:val="00063B01"/>
    <w:rsid w:val="0006491F"/>
    <w:rsid w:val="00067C1E"/>
    <w:rsid w:val="000714D9"/>
    <w:rsid w:val="00080528"/>
    <w:rsid w:val="000811D8"/>
    <w:rsid w:val="00081960"/>
    <w:rsid w:val="000970D0"/>
    <w:rsid w:val="0009724C"/>
    <w:rsid w:val="0009750F"/>
    <w:rsid w:val="000A69FD"/>
    <w:rsid w:val="000B27CC"/>
    <w:rsid w:val="000B3EE5"/>
    <w:rsid w:val="000B6869"/>
    <w:rsid w:val="000C009C"/>
    <w:rsid w:val="000D22F7"/>
    <w:rsid w:val="000D5E9E"/>
    <w:rsid w:val="000E0244"/>
    <w:rsid w:val="000F45A2"/>
    <w:rsid w:val="001051A3"/>
    <w:rsid w:val="0011723F"/>
    <w:rsid w:val="001220CD"/>
    <w:rsid w:val="001221BB"/>
    <w:rsid w:val="00147488"/>
    <w:rsid w:val="00156440"/>
    <w:rsid w:val="001631D2"/>
    <w:rsid w:val="001658E9"/>
    <w:rsid w:val="00171BB7"/>
    <w:rsid w:val="00173735"/>
    <w:rsid w:val="00173B0B"/>
    <w:rsid w:val="0017433D"/>
    <w:rsid w:val="001777BE"/>
    <w:rsid w:val="00183BA9"/>
    <w:rsid w:val="00185539"/>
    <w:rsid w:val="00185918"/>
    <w:rsid w:val="001862D5"/>
    <w:rsid w:val="0019185F"/>
    <w:rsid w:val="001A7C55"/>
    <w:rsid w:val="001B4E5D"/>
    <w:rsid w:val="001D66AA"/>
    <w:rsid w:val="001D6DAD"/>
    <w:rsid w:val="001E176D"/>
    <w:rsid w:val="001E410D"/>
    <w:rsid w:val="001F07D6"/>
    <w:rsid w:val="001F0DBB"/>
    <w:rsid w:val="001F6D46"/>
    <w:rsid w:val="001F7D4C"/>
    <w:rsid w:val="00200DC4"/>
    <w:rsid w:val="00205891"/>
    <w:rsid w:val="002077C7"/>
    <w:rsid w:val="00211699"/>
    <w:rsid w:val="00211D38"/>
    <w:rsid w:val="00213E20"/>
    <w:rsid w:val="00214F13"/>
    <w:rsid w:val="00217068"/>
    <w:rsid w:val="00220868"/>
    <w:rsid w:val="0022268D"/>
    <w:rsid w:val="00224D26"/>
    <w:rsid w:val="00225DDB"/>
    <w:rsid w:val="00230E4E"/>
    <w:rsid w:val="00232A76"/>
    <w:rsid w:val="002347A6"/>
    <w:rsid w:val="00234D0E"/>
    <w:rsid w:val="0023606E"/>
    <w:rsid w:val="00237B12"/>
    <w:rsid w:val="00240637"/>
    <w:rsid w:val="00255FBB"/>
    <w:rsid w:val="0025624A"/>
    <w:rsid w:val="00256824"/>
    <w:rsid w:val="00260EDF"/>
    <w:rsid w:val="00263547"/>
    <w:rsid w:val="00263AE1"/>
    <w:rsid w:val="0026512F"/>
    <w:rsid w:val="00265A1B"/>
    <w:rsid w:val="0026695B"/>
    <w:rsid w:val="00293BD1"/>
    <w:rsid w:val="00296FAF"/>
    <w:rsid w:val="002A11FD"/>
    <w:rsid w:val="002A649D"/>
    <w:rsid w:val="002A7CB1"/>
    <w:rsid w:val="002B1259"/>
    <w:rsid w:val="002B195E"/>
    <w:rsid w:val="002B1B00"/>
    <w:rsid w:val="002B3136"/>
    <w:rsid w:val="002B3D08"/>
    <w:rsid w:val="002B4A4E"/>
    <w:rsid w:val="002C7BBC"/>
    <w:rsid w:val="002E102B"/>
    <w:rsid w:val="002E4E71"/>
    <w:rsid w:val="002F0176"/>
    <w:rsid w:val="002F18DD"/>
    <w:rsid w:val="002F1A99"/>
    <w:rsid w:val="002F66F6"/>
    <w:rsid w:val="00314068"/>
    <w:rsid w:val="00315E2C"/>
    <w:rsid w:val="00316D46"/>
    <w:rsid w:val="0032254D"/>
    <w:rsid w:val="00341D34"/>
    <w:rsid w:val="00346A5A"/>
    <w:rsid w:val="00346B3F"/>
    <w:rsid w:val="00351E85"/>
    <w:rsid w:val="00353301"/>
    <w:rsid w:val="00365890"/>
    <w:rsid w:val="003749A4"/>
    <w:rsid w:val="00375CBA"/>
    <w:rsid w:val="00394B9E"/>
    <w:rsid w:val="003A1B91"/>
    <w:rsid w:val="003A4BCE"/>
    <w:rsid w:val="003A4C7B"/>
    <w:rsid w:val="003B034E"/>
    <w:rsid w:val="003B03DB"/>
    <w:rsid w:val="003C1BE1"/>
    <w:rsid w:val="003D2A4C"/>
    <w:rsid w:val="003E697C"/>
    <w:rsid w:val="003E6EF5"/>
    <w:rsid w:val="003F01BC"/>
    <w:rsid w:val="00400838"/>
    <w:rsid w:val="004170C0"/>
    <w:rsid w:val="00426EED"/>
    <w:rsid w:val="00427921"/>
    <w:rsid w:val="00432B49"/>
    <w:rsid w:val="00434934"/>
    <w:rsid w:val="00434BC5"/>
    <w:rsid w:val="00434C0E"/>
    <w:rsid w:val="0044384F"/>
    <w:rsid w:val="00445F09"/>
    <w:rsid w:val="00446B58"/>
    <w:rsid w:val="00463C7C"/>
    <w:rsid w:val="0046456A"/>
    <w:rsid w:val="00470D2A"/>
    <w:rsid w:val="00473576"/>
    <w:rsid w:val="004A0405"/>
    <w:rsid w:val="004A0BF7"/>
    <w:rsid w:val="004A58FE"/>
    <w:rsid w:val="004B1A1D"/>
    <w:rsid w:val="004D0150"/>
    <w:rsid w:val="004D1BB4"/>
    <w:rsid w:val="004D6A11"/>
    <w:rsid w:val="004E26B5"/>
    <w:rsid w:val="004E4142"/>
    <w:rsid w:val="004E4B99"/>
    <w:rsid w:val="004F01A4"/>
    <w:rsid w:val="005127EA"/>
    <w:rsid w:val="00524C36"/>
    <w:rsid w:val="00527151"/>
    <w:rsid w:val="005339E4"/>
    <w:rsid w:val="00560448"/>
    <w:rsid w:val="0056281D"/>
    <w:rsid w:val="005668C7"/>
    <w:rsid w:val="00566961"/>
    <w:rsid w:val="005711C3"/>
    <w:rsid w:val="0057555B"/>
    <w:rsid w:val="00585D9A"/>
    <w:rsid w:val="005938DA"/>
    <w:rsid w:val="005A6650"/>
    <w:rsid w:val="005A730C"/>
    <w:rsid w:val="005B49B1"/>
    <w:rsid w:val="005B5D01"/>
    <w:rsid w:val="005B78EF"/>
    <w:rsid w:val="005C33C4"/>
    <w:rsid w:val="005C37B5"/>
    <w:rsid w:val="005C532D"/>
    <w:rsid w:val="005D4B15"/>
    <w:rsid w:val="005F483F"/>
    <w:rsid w:val="00604CB7"/>
    <w:rsid w:val="00606D3C"/>
    <w:rsid w:val="00621707"/>
    <w:rsid w:val="006277D1"/>
    <w:rsid w:val="00630D77"/>
    <w:rsid w:val="00631732"/>
    <w:rsid w:val="0065120B"/>
    <w:rsid w:val="00654F89"/>
    <w:rsid w:val="0066227B"/>
    <w:rsid w:val="00674315"/>
    <w:rsid w:val="00675DF0"/>
    <w:rsid w:val="00676B79"/>
    <w:rsid w:val="00677983"/>
    <w:rsid w:val="00680679"/>
    <w:rsid w:val="00685319"/>
    <w:rsid w:val="006853E4"/>
    <w:rsid w:val="00696006"/>
    <w:rsid w:val="006A545C"/>
    <w:rsid w:val="006A7A28"/>
    <w:rsid w:val="006E0F9A"/>
    <w:rsid w:val="006E1500"/>
    <w:rsid w:val="006E1F8E"/>
    <w:rsid w:val="006F2C65"/>
    <w:rsid w:val="006F55D5"/>
    <w:rsid w:val="00704661"/>
    <w:rsid w:val="00706EF7"/>
    <w:rsid w:val="00707A68"/>
    <w:rsid w:val="00710CF4"/>
    <w:rsid w:val="007149A5"/>
    <w:rsid w:val="007210A4"/>
    <w:rsid w:val="0072494A"/>
    <w:rsid w:val="0073475E"/>
    <w:rsid w:val="00740DA8"/>
    <w:rsid w:val="00747256"/>
    <w:rsid w:val="00756300"/>
    <w:rsid w:val="00760C17"/>
    <w:rsid w:val="00792D53"/>
    <w:rsid w:val="007A09FB"/>
    <w:rsid w:val="007A585B"/>
    <w:rsid w:val="007E0C48"/>
    <w:rsid w:val="007E4FF6"/>
    <w:rsid w:val="007E5995"/>
    <w:rsid w:val="007E7479"/>
    <w:rsid w:val="007F23D1"/>
    <w:rsid w:val="007F46A9"/>
    <w:rsid w:val="007F57C1"/>
    <w:rsid w:val="007F5997"/>
    <w:rsid w:val="0080203B"/>
    <w:rsid w:val="00812006"/>
    <w:rsid w:val="00815CC7"/>
    <w:rsid w:val="00815D72"/>
    <w:rsid w:val="008274A0"/>
    <w:rsid w:val="00830616"/>
    <w:rsid w:val="0083090B"/>
    <w:rsid w:val="008318BF"/>
    <w:rsid w:val="00832132"/>
    <w:rsid w:val="00847997"/>
    <w:rsid w:val="008626F4"/>
    <w:rsid w:val="0086396E"/>
    <w:rsid w:val="00872860"/>
    <w:rsid w:val="008857E9"/>
    <w:rsid w:val="00893FF5"/>
    <w:rsid w:val="00895F49"/>
    <w:rsid w:val="008979E0"/>
    <w:rsid w:val="008A014F"/>
    <w:rsid w:val="008A06C5"/>
    <w:rsid w:val="008A2C84"/>
    <w:rsid w:val="008A6ABD"/>
    <w:rsid w:val="008B39B5"/>
    <w:rsid w:val="008C18B7"/>
    <w:rsid w:val="008C2CB3"/>
    <w:rsid w:val="008E4D77"/>
    <w:rsid w:val="008F4136"/>
    <w:rsid w:val="0090394C"/>
    <w:rsid w:val="00910D98"/>
    <w:rsid w:val="00916BF7"/>
    <w:rsid w:val="009238A2"/>
    <w:rsid w:val="009314FE"/>
    <w:rsid w:val="0093212B"/>
    <w:rsid w:val="00932F42"/>
    <w:rsid w:val="009341B0"/>
    <w:rsid w:val="00936ACC"/>
    <w:rsid w:val="00936CB9"/>
    <w:rsid w:val="0094746E"/>
    <w:rsid w:val="009538A2"/>
    <w:rsid w:val="00956355"/>
    <w:rsid w:val="00962A1F"/>
    <w:rsid w:val="009632DE"/>
    <w:rsid w:val="00964EF7"/>
    <w:rsid w:val="0096504B"/>
    <w:rsid w:val="009722F3"/>
    <w:rsid w:val="0097329D"/>
    <w:rsid w:val="009738C2"/>
    <w:rsid w:val="0098625F"/>
    <w:rsid w:val="0099324E"/>
    <w:rsid w:val="00994972"/>
    <w:rsid w:val="00996393"/>
    <w:rsid w:val="009970C9"/>
    <w:rsid w:val="009A2506"/>
    <w:rsid w:val="009A6D71"/>
    <w:rsid w:val="009B1DC1"/>
    <w:rsid w:val="009C56B6"/>
    <w:rsid w:val="009D0FEA"/>
    <w:rsid w:val="00A00EC8"/>
    <w:rsid w:val="00A0545B"/>
    <w:rsid w:val="00A05D76"/>
    <w:rsid w:val="00A073A1"/>
    <w:rsid w:val="00A1431A"/>
    <w:rsid w:val="00A15609"/>
    <w:rsid w:val="00A15DBF"/>
    <w:rsid w:val="00A231F7"/>
    <w:rsid w:val="00A316B7"/>
    <w:rsid w:val="00A41637"/>
    <w:rsid w:val="00A50D39"/>
    <w:rsid w:val="00A575D8"/>
    <w:rsid w:val="00A577D4"/>
    <w:rsid w:val="00A6219C"/>
    <w:rsid w:val="00A77DB5"/>
    <w:rsid w:val="00A81243"/>
    <w:rsid w:val="00A974D4"/>
    <w:rsid w:val="00AB3BA1"/>
    <w:rsid w:val="00AD1DD2"/>
    <w:rsid w:val="00AD376E"/>
    <w:rsid w:val="00AD49EF"/>
    <w:rsid w:val="00AD5B2D"/>
    <w:rsid w:val="00AE396A"/>
    <w:rsid w:val="00B02B38"/>
    <w:rsid w:val="00B058EA"/>
    <w:rsid w:val="00B109F0"/>
    <w:rsid w:val="00B23C8F"/>
    <w:rsid w:val="00B30795"/>
    <w:rsid w:val="00B30F4D"/>
    <w:rsid w:val="00B35961"/>
    <w:rsid w:val="00B42C62"/>
    <w:rsid w:val="00B63932"/>
    <w:rsid w:val="00B75810"/>
    <w:rsid w:val="00B85778"/>
    <w:rsid w:val="00B87FB3"/>
    <w:rsid w:val="00B92BA6"/>
    <w:rsid w:val="00BB1EEB"/>
    <w:rsid w:val="00BC1748"/>
    <w:rsid w:val="00BC1FF2"/>
    <w:rsid w:val="00BD6E23"/>
    <w:rsid w:val="00BE7E14"/>
    <w:rsid w:val="00BF0F43"/>
    <w:rsid w:val="00C05B98"/>
    <w:rsid w:val="00C0673C"/>
    <w:rsid w:val="00C10708"/>
    <w:rsid w:val="00C111D0"/>
    <w:rsid w:val="00C144D9"/>
    <w:rsid w:val="00C16E25"/>
    <w:rsid w:val="00C17D0D"/>
    <w:rsid w:val="00C21EB6"/>
    <w:rsid w:val="00C227F8"/>
    <w:rsid w:val="00C22ED8"/>
    <w:rsid w:val="00C47227"/>
    <w:rsid w:val="00C564DD"/>
    <w:rsid w:val="00C60F7F"/>
    <w:rsid w:val="00C6477A"/>
    <w:rsid w:val="00C64AE6"/>
    <w:rsid w:val="00C703F6"/>
    <w:rsid w:val="00C713A5"/>
    <w:rsid w:val="00C815CE"/>
    <w:rsid w:val="00C81CF9"/>
    <w:rsid w:val="00C948B4"/>
    <w:rsid w:val="00C95B6B"/>
    <w:rsid w:val="00C96367"/>
    <w:rsid w:val="00CA10A7"/>
    <w:rsid w:val="00CB0281"/>
    <w:rsid w:val="00CB5CBD"/>
    <w:rsid w:val="00CC021C"/>
    <w:rsid w:val="00CC64AB"/>
    <w:rsid w:val="00CD4565"/>
    <w:rsid w:val="00D12F1B"/>
    <w:rsid w:val="00D235ED"/>
    <w:rsid w:val="00D24A98"/>
    <w:rsid w:val="00D26670"/>
    <w:rsid w:val="00D3080D"/>
    <w:rsid w:val="00D32DEC"/>
    <w:rsid w:val="00D3385A"/>
    <w:rsid w:val="00D33E84"/>
    <w:rsid w:val="00D353C4"/>
    <w:rsid w:val="00D5287C"/>
    <w:rsid w:val="00D53406"/>
    <w:rsid w:val="00D629A3"/>
    <w:rsid w:val="00D643D7"/>
    <w:rsid w:val="00D72669"/>
    <w:rsid w:val="00D75EEE"/>
    <w:rsid w:val="00D82474"/>
    <w:rsid w:val="00D90E05"/>
    <w:rsid w:val="00DA7851"/>
    <w:rsid w:val="00DA7C84"/>
    <w:rsid w:val="00DA7E93"/>
    <w:rsid w:val="00DB1E0F"/>
    <w:rsid w:val="00DB48C7"/>
    <w:rsid w:val="00DC04CF"/>
    <w:rsid w:val="00DC7D7A"/>
    <w:rsid w:val="00DD50B8"/>
    <w:rsid w:val="00DF255E"/>
    <w:rsid w:val="00E0446D"/>
    <w:rsid w:val="00E04686"/>
    <w:rsid w:val="00E23204"/>
    <w:rsid w:val="00E32DA6"/>
    <w:rsid w:val="00E35F0B"/>
    <w:rsid w:val="00E43ED2"/>
    <w:rsid w:val="00E448D9"/>
    <w:rsid w:val="00E55623"/>
    <w:rsid w:val="00E55840"/>
    <w:rsid w:val="00E5742B"/>
    <w:rsid w:val="00E65E23"/>
    <w:rsid w:val="00E66887"/>
    <w:rsid w:val="00E66A17"/>
    <w:rsid w:val="00E727E5"/>
    <w:rsid w:val="00E7652C"/>
    <w:rsid w:val="00E805B4"/>
    <w:rsid w:val="00E90346"/>
    <w:rsid w:val="00E9347C"/>
    <w:rsid w:val="00E96F97"/>
    <w:rsid w:val="00E97BEF"/>
    <w:rsid w:val="00EA2099"/>
    <w:rsid w:val="00EA7B38"/>
    <w:rsid w:val="00EB0636"/>
    <w:rsid w:val="00EB106F"/>
    <w:rsid w:val="00EB2B28"/>
    <w:rsid w:val="00EC3F9E"/>
    <w:rsid w:val="00EC6838"/>
    <w:rsid w:val="00ED47A9"/>
    <w:rsid w:val="00EF3EB7"/>
    <w:rsid w:val="00EF5166"/>
    <w:rsid w:val="00EF6BDD"/>
    <w:rsid w:val="00F0679E"/>
    <w:rsid w:val="00F12217"/>
    <w:rsid w:val="00F17146"/>
    <w:rsid w:val="00F22591"/>
    <w:rsid w:val="00F24810"/>
    <w:rsid w:val="00F3567D"/>
    <w:rsid w:val="00F40E9B"/>
    <w:rsid w:val="00F42B5F"/>
    <w:rsid w:val="00F647FD"/>
    <w:rsid w:val="00F734F5"/>
    <w:rsid w:val="00F84E58"/>
    <w:rsid w:val="00F876E3"/>
    <w:rsid w:val="00F95F69"/>
    <w:rsid w:val="00FA2307"/>
    <w:rsid w:val="00FA32AD"/>
    <w:rsid w:val="00FA3397"/>
    <w:rsid w:val="00FA46FD"/>
    <w:rsid w:val="00FB2453"/>
    <w:rsid w:val="00FC1662"/>
    <w:rsid w:val="00FC5B32"/>
    <w:rsid w:val="00FD6110"/>
    <w:rsid w:val="00FD7588"/>
    <w:rsid w:val="00FE3D57"/>
    <w:rsid w:val="00FE517A"/>
    <w:rsid w:val="00FF5A90"/>
    <w:rsid w:val="00FF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A0"/>
  </w:style>
  <w:style w:type="paragraph" w:styleId="Heading1">
    <w:name w:val="heading 1"/>
    <w:basedOn w:val="Normal"/>
    <w:next w:val="Normal"/>
    <w:link w:val="Heading1Char"/>
    <w:uiPriority w:val="9"/>
    <w:qFormat/>
    <w:rsid w:val="00B75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6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6E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B12"/>
  </w:style>
  <w:style w:type="table" w:styleId="TableGrid">
    <w:name w:val="Table Grid"/>
    <w:basedOn w:val="TableNormal"/>
    <w:uiPriority w:val="59"/>
    <w:rsid w:val="002F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E2C"/>
    <w:rPr>
      <w:sz w:val="16"/>
      <w:szCs w:val="16"/>
    </w:rPr>
  </w:style>
  <w:style w:type="paragraph" w:styleId="CommentText">
    <w:name w:val="annotation text"/>
    <w:basedOn w:val="Normal"/>
    <w:link w:val="CommentTextChar"/>
    <w:uiPriority w:val="99"/>
    <w:unhideWhenUsed/>
    <w:rsid w:val="00315E2C"/>
    <w:rPr>
      <w:sz w:val="20"/>
      <w:szCs w:val="20"/>
    </w:rPr>
  </w:style>
  <w:style w:type="character" w:customStyle="1" w:styleId="CommentTextChar">
    <w:name w:val="Comment Text Char"/>
    <w:basedOn w:val="DefaultParagraphFont"/>
    <w:link w:val="CommentText"/>
    <w:uiPriority w:val="99"/>
    <w:rsid w:val="00315E2C"/>
    <w:rPr>
      <w:sz w:val="20"/>
      <w:szCs w:val="20"/>
    </w:rPr>
  </w:style>
  <w:style w:type="paragraph" w:styleId="CommentSubject">
    <w:name w:val="annotation subject"/>
    <w:basedOn w:val="CommentText"/>
    <w:next w:val="CommentText"/>
    <w:link w:val="CommentSubjectChar"/>
    <w:uiPriority w:val="99"/>
    <w:semiHidden/>
    <w:unhideWhenUsed/>
    <w:rsid w:val="00315E2C"/>
    <w:rPr>
      <w:b/>
      <w:bCs/>
    </w:rPr>
  </w:style>
  <w:style w:type="character" w:customStyle="1" w:styleId="CommentSubjectChar">
    <w:name w:val="Comment Subject Char"/>
    <w:basedOn w:val="CommentTextChar"/>
    <w:link w:val="CommentSubject"/>
    <w:uiPriority w:val="99"/>
    <w:semiHidden/>
    <w:rsid w:val="00315E2C"/>
    <w:rPr>
      <w:b/>
      <w:bCs/>
      <w:sz w:val="20"/>
      <w:szCs w:val="20"/>
    </w:rPr>
  </w:style>
  <w:style w:type="paragraph" w:styleId="BalloonText">
    <w:name w:val="Balloon Text"/>
    <w:basedOn w:val="Normal"/>
    <w:link w:val="BalloonTextChar"/>
    <w:uiPriority w:val="99"/>
    <w:semiHidden/>
    <w:unhideWhenUsed/>
    <w:rsid w:val="0031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2C"/>
    <w:rPr>
      <w:rFonts w:ascii="Segoe UI" w:hAnsi="Segoe UI" w:cs="Segoe UI"/>
      <w:sz w:val="18"/>
      <w:szCs w:val="18"/>
    </w:rPr>
  </w:style>
  <w:style w:type="paragraph" w:styleId="NormalWeb">
    <w:name w:val="Normal (Web)"/>
    <w:basedOn w:val="Normal"/>
    <w:uiPriority w:val="99"/>
    <w:unhideWhenUsed/>
    <w:rsid w:val="00B7581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81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E6EF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6EF5"/>
    <w:rPr>
      <w:color w:val="0000FF"/>
      <w:u w:val="single"/>
    </w:rPr>
  </w:style>
  <w:style w:type="paragraph" w:styleId="Revision">
    <w:name w:val="Revision"/>
    <w:hidden/>
    <w:uiPriority w:val="99"/>
    <w:semiHidden/>
    <w:rsid w:val="00F95F69"/>
  </w:style>
  <w:style w:type="character" w:customStyle="1" w:styleId="Heading2Char">
    <w:name w:val="Heading 2 Char"/>
    <w:basedOn w:val="DefaultParagraphFont"/>
    <w:link w:val="Heading2"/>
    <w:uiPriority w:val="9"/>
    <w:rsid w:val="0021169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D66AA"/>
    <w:pPr>
      <w:tabs>
        <w:tab w:val="center" w:pos="4513"/>
        <w:tab w:val="right" w:pos="9026"/>
      </w:tabs>
    </w:pPr>
  </w:style>
  <w:style w:type="character" w:customStyle="1" w:styleId="HeaderChar">
    <w:name w:val="Header Char"/>
    <w:basedOn w:val="DefaultParagraphFont"/>
    <w:link w:val="Header"/>
    <w:uiPriority w:val="99"/>
    <w:rsid w:val="001D66AA"/>
  </w:style>
  <w:style w:type="paragraph" w:styleId="Footer">
    <w:name w:val="footer"/>
    <w:basedOn w:val="Normal"/>
    <w:link w:val="FooterChar"/>
    <w:uiPriority w:val="99"/>
    <w:unhideWhenUsed/>
    <w:rsid w:val="001D66AA"/>
    <w:pPr>
      <w:tabs>
        <w:tab w:val="center" w:pos="4513"/>
        <w:tab w:val="right" w:pos="9026"/>
      </w:tabs>
    </w:pPr>
  </w:style>
  <w:style w:type="character" w:customStyle="1" w:styleId="FooterChar">
    <w:name w:val="Footer Char"/>
    <w:basedOn w:val="DefaultParagraphFont"/>
    <w:link w:val="Footer"/>
    <w:uiPriority w:val="99"/>
    <w:rsid w:val="001D66AA"/>
  </w:style>
  <w:style w:type="paragraph" w:styleId="FootnoteText">
    <w:name w:val="footnote text"/>
    <w:basedOn w:val="Normal"/>
    <w:link w:val="FootnoteTextChar"/>
    <w:uiPriority w:val="99"/>
    <w:semiHidden/>
    <w:unhideWhenUsed/>
    <w:rsid w:val="00F24810"/>
    <w:rPr>
      <w:sz w:val="20"/>
      <w:szCs w:val="20"/>
    </w:rPr>
  </w:style>
  <w:style w:type="character" w:customStyle="1" w:styleId="FootnoteTextChar">
    <w:name w:val="Footnote Text Char"/>
    <w:basedOn w:val="DefaultParagraphFont"/>
    <w:link w:val="FootnoteText"/>
    <w:uiPriority w:val="99"/>
    <w:semiHidden/>
    <w:rsid w:val="00F24810"/>
    <w:rPr>
      <w:sz w:val="20"/>
      <w:szCs w:val="20"/>
    </w:rPr>
  </w:style>
  <w:style w:type="character" w:styleId="FootnoteReference">
    <w:name w:val="footnote reference"/>
    <w:basedOn w:val="DefaultParagraphFont"/>
    <w:uiPriority w:val="99"/>
    <w:semiHidden/>
    <w:unhideWhenUsed/>
    <w:rsid w:val="00F24810"/>
    <w:rPr>
      <w:vertAlign w:val="superscript"/>
    </w:rPr>
  </w:style>
  <w:style w:type="paragraph" w:styleId="ListBullet">
    <w:name w:val="List Bullet"/>
    <w:basedOn w:val="Normal"/>
    <w:uiPriority w:val="99"/>
    <w:unhideWhenUsed/>
    <w:rsid w:val="00400838"/>
    <w:pPr>
      <w:numPr>
        <w:numId w:val="5"/>
      </w:numPr>
      <w:contextualSpacing/>
    </w:pPr>
  </w:style>
  <w:style w:type="character" w:customStyle="1" w:styleId="NoSpacingChar">
    <w:name w:val="No Spacing Char"/>
    <w:basedOn w:val="DefaultParagraphFont"/>
    <w:link w:val="NoSpacing"/>
    <w:uiPriority w:val="1"/>
    <w:rsid w:val="003A1B91"/>
  </w:style>
  <w:style w:type="paragraph" w:styleId="TOCHeading">
    <w:name w:val="TOC Heading"/>
    <w:basedOn w:val="Heading1"/>
    <w:next w:val="Normal"/>
    <w:uiPriority w:val="39"/>
    <w:unhideWhenUsed/>
    <w:qFormat/>
    <w:rsid w:val="005C532D"/>
    <w:pPr>
      <w:spacing w:line="259" w:lineRule="auto"/>
      <w:outlineLvl w:val="9"/>
    </w:pPr>
    <w:rPr>
      <w:lang w:val="en-US"/>
    </w:rPr>
  </w:style>
  <w:style w:type="paragraph" w:styleId="TOC1">
    <w:name w:val="toc 1"/>
    <w:basedOn w:val="Normal"/>
    <w:next w:val="Normal"/>
    <w:autoRedefine/>
    <w:uiPriority w:val="39"/>
    <w:unhideWhenUsed/>
    <w:rsid w:val="005C532D"/>
    <w:pPr>
      <w:spacing w:after="100"/>
    </w:pPr>
  </w:style>
  <w:style w:type="paragraph" w:styleId="TOC2">
    <w:name w:val="toc 2"/>
    <w:basedOn w:val="Normal"/>
    <w:next w:val="Normal"/>
    <w:autoRedefine/>
    <w:uiPriority w:val="39"/>
    <w:unhideWhenUsed/>
    <w:rsid w:val="005C532D"/>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C532D"/>
    <w:pPr>
      <w:spacing w:after="100" w:line="259" w:lineRule="auto"/>
      <w:ind w:left="440"/>
    </w:pPr>
    <w:rPr>
      <w:rFonts w:asciiTheme="minorHAnsi" w:eastAsiaTheme="minorEastAsia" w:hAnsiTheme="minorHAnsi" w:cs="Times New Roman"/>
      <w:lang w:val="en-US"/>
    </w:rPr>
  </w:style>
  <w:style w:type="table" w:customStyle="1" w:styleId="GridTable4Accent1">
    <w:name w:val="Grid Table 4 Accent 1"/>
    <w:basedOn w:val="TableNormal"/>
    <w:uiPriority w:val="49"/>
    <w:rsid w:val="000D5E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87FB3"/>
    <w:pPr>
      <w:ind w:left="720"/>
      <w:contextualSpacing/>
    </w:pPr>
  </w:style>
  <w:style w:type="table" w:customStyle="1" w:styleId="GridTable5DarkAccent1">
    <w:name w:val="Grid Table 5 Dark Accent 1"/>
    <w:basedOn w:val="TableNormal"/>
    <w:uiPriority w:val="50"/>
    <w:rsid w:val="0006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C1BE1"/>
    <w:rPr>
      <w:color w:val="800080" w:themeColor="followedHyperlink"/>
      <w:u w:val="single"/>
    </w:rPr>
  </w:style>
  <w:style w:type="paragraph" w:styleId="EndnoteText">
    <w:name w:val="endnote text"/>
    <w:basedOn w:val="Normal"/>
    <w:link w:val="EndnoteTextChar"/>
    <w:uiPriority w:val="99"/>
    <w:semiHidden/>
    <w:unhideWhenUsed/>
    <w:rsid w:val="00C96367"/>
    <w:rPr>
      <w:sz w:val="20"/>
      <w:szCs w:val="20"/>
    </w:rPr>
  </w:style>
  <w:style w:type="character" w:customStyle="1" w:styleId="EndnoteTextChar">
    <w:name w:val="Endnote Text Char"/>
    <w:basedOn w:val="DefaultParagraphFont"/>
    <w:link w:val="EndnoteText"/>
    <w:uiPriority w:val="99"/>
    <w:semiHidden/>
    <w:rsid w:val="00C96367"/>
    <w:rPr>
      <w:sz w:val="20"/>
      <w:szCs w:val="20"/>
    </w:rPr>
  </w:style>
  <w:style w:type="character" w:styleId="EndnoteReference">
    <w:name w:val="endnote reference"/>
    <w:basedOn w:val="DefaultParagraphFont"/>
    <w:uiPriority w:val="99"/>
    <w:semiHidden/>
    <w:unhideWhenUsed/>
    <w:rsid w:val="00C963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A0"/>
  </w:style>
  <w:style w:type="paragraph" w:styleId="Heading1">
    <w:name w:val="heading 1"/>
    <w:basedOn w:val="Normal"/>
    <w:next w:val="Normal"/>
    <w:link w:val="Heading1Char"/>
    <w:uiPriority w:val="9"/>
    <w:qFormat/>
    <w:rsid w:val="00B75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6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6EF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B12"/>
  </w:style>
  <w:style w:type="table" w:styleId="TableGrid">
    <w:name w:val="Table Grid"/>
    <w:basedOn w:val="TableNormal"/>
    <w:uiPriority w:val="59"/>
    <w:rsid w:val="002F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E2C"/>
    <w:rPr>
      <w:sz w:val="16"/>
      <w:szCs w:val="16"/>
    </w:rPr>
  </w:style>
  <w:style w:type="paragraph" w:styleId="CommentText">
    <w:name w:val="annotation text"/>
    <w:basedOn w:val="Normal"/>
    <w:link w:val="CommentTextChar"/>
    <w:uiPriority w:val="99"/>
    <w:unhideWhenUsed/>
    <w:rsid w:val="00315E2C"/>
    <w:rPr>
      <w:sz w:val="20"/>
      <w:szCs w:val="20"/>
    </w:rPr>
  </w:style>
  <w:style w:type="character" w:customStyle="1" w:styleId="CommentTextChar">
    <w:name w:val="Comment Text Char"/>
    <w:basedOn w:val="DefaultParagraphFont"/>
    <w:link w:val="CommentText"/>
    <w:uiPriority w:val="99"/>
    <w:rsid w:val="00315E2C"/>
    <w:rPr>
      <w:sz w:val="20"/>
      <w:szCs w:val="20"/>
    </w:rPr>
  </w:style>
  <w:style w:type="paragraph" w:styleId="CommentSubject">
    <w:name w:val="annotation subject"/>
    <w:basedOn w:val="CommentText"/>
    <w:next w:val="CommentText"/>
    <w:link w:val="CommentSubjectChar"/>
    <w:uiPriority w:val="99"/>
    <w:semiHidden/>
    <w:unhideWhenUsed/>
    <w:rsid w:val="00315E2C"/>
    <w:rPr>
      <w:b/>
      <w:bCs/>
    </w:rPr>
  </w:style>
  <w:style w:type="character" w:customStyle="1" w:styleId="CommentSubjectChar">
    <w:name w:val="Comment Subject Char"/>
    <w:basedOn w:val="CommentTextChar"/>
    <w:link w:val="CommentSubject"/>
    <w:uiPriority w:val="99"/>
    <w:semiHidden/>
    <w:rsid w:val="00315E2C"/>
    <w:rPr>
      <w:b/>
      <w:bCs/>
      <w:sz w:val="20"/>
      <w:szCs w:val="20"/>
    </w:rPr>
  </w:style>
  <w:style w:type="paragraph" w:styleId="BalloonText">
    <w:name w:val="Balloon Text"/>
    <w:basedOn w:val="Normal"/>
    <w:link w:val="BalloonTextChar"/>
    <w:uiPriority w:val="99"/>
    <w:semiHidden/>
    <w:unhideWhenUsed/>
    <w:rsid w:val="0031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2C"/>
    <w:rPr>
      <w:rFonts w:ascii="Segoe UI" w:hAnsi="Segoe UI" w:cs="Segoe UI"/>
      <w:sz w:val="18"/>
      <w:szCs w:val="18"/>
    </w:rPr>
  </w:style>
  <w:style w:type="paragraph" w:styleId="NormalWeb">
    <w:name w:val="Normal (Web)"/>
    <w:basedOn w:val="Normal"/>
    <w:uiPriority w:val="99"/>
    <w:unhideWhenUsed/>
    <w:rsid w:val="00B7581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81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E6EF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E6EF5"/>
    <w:rPr>
      <w:color w:val="0000FF"/>
      <w:u w:val="single"/>
    </w:rPr>
  </w:style>
  <w:style w:type="paragraph" w:styleId="Revision">
    <w:name w:val="Revision"/>
    <w:hidden/>
    <w:uiPriority w:val="99"/>
    <w:semiHidden/>
    <w:rsid w:val="00F95F69"/>
  </w:style>
  <w:style w:type="character" w:customStyle="1" w:styleId="Heading2Char">
    <w:name w:val="Heading 2 Char"/>
    <w:basedOn w:val="DefaultParagraphFont"/>
    <w:link w:val="Heading2"/>
    <w:uiPriority w:val="9"/>
    <w:rsid w:val="0021169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D66AA"/>
    <w:pPr>
      <w:tabs>
        <w:tab w:val="center" w:pos="4513"/>
        <w:tab w:val="right" w:pos="9026"/>
      </w:tabs>
    </w:pPr>
  </w:style>
  <w:style w:type="character" w:customStyle="1" w:styleId="HeaderChar">
    <w:name w:val="Header Char"/>
    <w:basedOn w:val="DefaultParagraphFont"/>
    <w:link w:val="Header"/>
    <w:uiPriority w:val="99"/>
    <w:rsid w:val="001D66AA"/>
  </w:style>
  <w:style w:type="paragraph" w:styleId="Footer">
    <w:name w:val="footer"/>
    <w:basedOn w:val="Normal"/>
    <w:link w:val="FooterChar"/>
    <w:uiPriority w:val="99"/>
    <w:unhideWhenUsed/>
    <w:rsid w:val="001D66AA"/>
    <w:pPr>
      <w:tabs>
        <w:tab w:val="center" w:pos="4513"/>
        <w:tab w:val="right" w:pos="9026"/>
      </w:tabs>
    </w:pPr>
  </w:style>
  <w:style w:type="character" w:customStyle="1" w:styleId="FooterChar">
    <w:name w:val="Footer Char"/>
    <w:basedOn w:val="DefaultParagraphFont"/>
    <w:link w:val="Footer"/>
    <w:uiPriority w:val="99"/>
    <w:rsid w:val="001D66AA"/>
  </w:style>
  <w:style w:type="paragraph" w:styleId="FootnoteText">
    <w:name w:val="footnote text"/>
    <w:basedOn w:val="Normal"/>
    <w:link w:val="FootnoteTextChar"/>
    <w:uiPriority w:val="99"/>
    <w:semiHidden/>
    <w:unhideWhenUsed/>
    <w:rsid w:val="00F24810"/>
    <w:rPr>
      <w:sz w:val="20"/>
      <w:szCs w:val="20"/>
    </w:rPr>
  </w:style>
  <w:style w:type="character" w:customStyle="1" w:styleId="FootnoteTextChar">
    <w:name w:val="Footnote Text Char"/>
    <w:basedOn w:val="DefaultParagraphFont"/>
    <w:link w:val="FootnoteText"/>
    <w:uiPriority w:val="99"/>
    <w:semiHidden/>
    <w:rsid w:val="00F24810"/>
    <w:rPr>
      <w:sz w:val="20"/>
      <w:szCs w:val="20"/>
    </w:rPr>
  </w:style>
  <w:style w:type="character" w:styleId="FootnoteReference">
    <w:name w:val="footnote reference"/>
    <w:basedOn w:val="DefaultParagraphFont"/>
    <w:uiPriority w:val="99"/>
    <w:semiHidden/>
    <w:unhideWhenUsed/>
    <w:rsid w:val="00F24810"/>
    <w:rPr>
      <w:vertAlign w:val="superscript"/>
    </w:rPr>
  </w:style>
  <w:style w:type="paragraph" w:styleId="ListBullet">
    <w:name w:val="List Bullet"/>
    <w:basedOn w:val="Normal"/>
    <w:uiPriority w:val="99"/>
    <w:unhideWhenUsed/>
    <w:rsid w:val="00400838"/>
    <w:pPr>
      <w:numPr>
        <w:numId w:val="5"/>
      </w:numPr>
      <w:contextualSpacing/>
    </w:pPr>
  </w:style>
  <w:style w:type="character" w:customStyle="1" w:styleId="NoSpacingChar">
    <w:name w:val="No Spacing Char"/>
    <w:basedOn w:val="DefaultParagraphFont"/>
    <w:link w:val="NoSpacing"/>
    <w:uiPriority w:val="1"/>
    <w:rsid w:val="003A1B91"/>
  </w:style>
  <w:style w:type="paragraph" w:styleId="TOCHeading">
    <w:name w:val="TOC Heading"/>
    <w:basedOn w:val="Heading1"/>
    <w:next w:val="Normal"/>
    <w:uiPriority w:val="39"/>
    <w:unhideWhenUsed/>
    <w:qFormat/>
    <w:rsid w:val="005C532D"/>
    <w:pPr>
      <w:spacing w:line="259" w:lineRule="auto"/>
      <w:outlineLvl w:val="9"/>
    </w:pPr>
    <w:rPr>
      <w:lang w:val="en-US"/>
    </w:rPr>
  </w:style>
  <w:style w:type="paragraph" w:styleId="TOC1">
    <w:name w:val="toc 1"/>
    <w:basedOn w:val="Normal"/>
    <w:next w:val="Normal"/>
    <w:autoRedefine/>
    <w:uiPriority w:val="39"/>
    <w:unhideWhenUsed/>
    <w:rsid w:val="005C532D"/>
    <w:pPr>
      <w:spacing w:after="100"/>
    </w:pPr>
  </w:style>
  <w:style w:type="paragraph" w:styleId="TOC2">
    <w:name w:val="toc 2"/>
    <w:basedOn w:val="Normal"/>
    <w:next w:val="Normal"/>
    <w:autoRedefine/>
    <w:uiPriority w:val="39"/>
    <w:unhideWhenUsed/>
    <w:rsid w:val="005C532D"/>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C532D"/>
    <w:pPr>
      <w:spacing w:after="100" w:line="259" w:lineRule="auto"/>
      <w:ind w:left="440"/>
    </w:pPr>
    <w:rPr>
      <w:rFonts w:asciiTheme="minorHAnsi" w:eastAsiaTheme="minorEastAsia" w:hAnsiTheme="minorHAnsi" w:cs="Times New Roman"/>
      <w:lang w:val="en-US"/>
    </w:rPr>
  </w:style>
  <w:style w:type="table" w:customStyle="1" w:styleId="GridTable4Accent1">
    <w:name w:val="Grid Table 4 Accent 1"/>
    <w:basedOn w:val="TableNormal"/>
    <w:uiPriority w:val="49"/>
    <w:rsid w:val="000D5E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87FB3"/>
    <w:pPr>
      <w:ind w:left="720"/>
      <w:contextualSpacing/>
    </w:pPr>
  </w:style>
  <w:style w:type="table" w:customStyle="1" w:styleId="GridTable5DarkAccent1">
    <w:name w:val="Grid Table 5 Dark Accent 1"/>
    <w:basedOn w:val="TableNormal"/>
    <w:uiPriority w:val="50"/>
    <w:rsid w:val="000649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C1BE1"/>
    <w:rPr>
      <w:color w:val="800080" w:themeColor="followedHyperlink"/>
      <w:u w:val="single"/>
    </w:rPr>
  </w:style>
  <w:style w:type="paragraph" w:styleId="EndnoteText">
    <w:name w:val="endnote text"/>
    <w:basedOn w:val="Normal"/>
    <w:link w:val="EndnoteTextChar"/>
    <w:uiPriority w:val="99"/>
    <w:semiHidden/>
    <w:unhideWhenUsed/>
    <w:rsid w:val="00C96367"/>
    <w:rPr>
      <w:sz w:val="20"/>
      <w:szCs w:val="20"/>
    </w:rPr>
  </w:style>
  <w:style w:type="character" w:customStyle="1" w:styleId="EndnoteTextChar">
    <w:name w:val="Endnote Text Char"/>
    <w:basedOn w:val="DefaultParagraphFont"/>
    <w:link w:val="EndnoteText"/>
    <w:uiPriority w:val="99"/>
    <w:semiHidden/>
    <w:rsid w:val="00C96367"/>
    <w:rPr>
      <w:sz w:val="20"/>
      <w:szCs w:val="20"/>
    </w:rPr>
  </w:style>
  <w:style w:type="character" w:styleId="EndnoteReference">
    <w:name w:val="endnote reference"/>
    <w:basedOn w:val="DefaultParagraphFont"/>
    <w:uiPriority w:val="99"/>
    <w:semiHidden/>
    <w:unhideWhenUsed/>
    <w:rsid w:val="00C9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06">
      <w:bodyDiv w:val="1"/>
      <w:marLeft w:val="0"/>
      <w:marRight w:val="0"/>
      <w:marTop w:val="0"/>
      <w:marBottom w:val="0"/>
      <w:divBdr>
        <w:top w:val="none" w:sz="0" w:space="0" w:color="auto"/>
        <w:left w:val="none" w:sz="0" w:space="0" w:color="auto"/>
        <w:bottom w:val="none" w:sz="0" w:space="0" w:color="auto"/>
        <w:right w:val="none" w:sz="0" w:space="0" w:color="auto"/>
      </w:divBdr>
    </w:div>
    <w:div w:id="176166132">
      <w:bodyDiv w:val="1"/>
      <w:marLeft w:val="0"/>
      <w:marRight w:val="0"/>
      <w:marTop w:val="0"/>
      <w:marBottom w:val="0"/>
      <w:divBdr>
        <w:top w:val="none" w:sz="0" w:space="0" w:color="auto"/>
        <w:left w:val="none" w:sz="0" w:space="0" w:color="auto"/>
        <w:bottom w:val="none" w:sz="0" w:space="0" w:color="auto"/>
        <w:right w:val="none" w:sz="0" w:space="0" w:color="auto"/>
      </w:divBdr>
    </w:div>
    <w:div w:id="195655143">
      <w:bodyDiv w:val="1"/>
      <w:marLeft w:val="0"/>
      <w:marRight w:val="0"/>
      <w:marTop w:val="0"/>
      <w:marBottom w:val="0"/>
      <w:divBdr>
        <w:top w:val="none" w:sz="0" w:space="0" w:color="auto"/>
        <w:left w:val="none" w:sz="0" w:space="0" w:color="auto"/>
        <w:bottom w:val="none" w:sz="0" w:space="0" w:color="auto"/>
        <w:right w:val="none" w:sz="0" w:space="0" w:color="auto"/>
      </w:divBdr>
    </w:div>
    <w:div w:id="218784836">
      <w:bodyDiv w:val="1"/>
      <w:marLeft w:val="0"/>
      <w:marRight w:val="0"/>
      <w:marTop w:val="0"/>
      <w:marBottom w:val="0"/>
      <w:divBdr>
        <w:top w:val="none" w:sz="0" w:space="0" w:color="auto"/>
        <w:left w:val="none" w:sz="0" w:space="0" w:color="auto"/>
        <w:bottom w:val="none" w:sz="0" w:space="0" w:color="auto"/>
        <w:right w:val="none" w:sz="0" w:space="0" w:color="auto"/>
      </w:divBdr>
    </w:div>
    <w:div w:id="368995552">
      <w:bodyDiv w:val="1"/>
      <w:marLeft w:val="0"/>
      <w:marRight w:val="0"/>
      <w:marTop w:val="0"/>
      <w:marBottom w:val="0"/>
      <w:divBdr>
        <w:top w:val="none" w:sz="0" w:space="0" w:color="auto"/>
        <w:left w:val="none" w:sz="0" w:space="0" w:color="auto"/>
        <w:bottom w:val="none" w:sz="0" w:space="0" w:color="auto"/>
        <w:right w:val="none" w:sz="0" w:space="0" w:color="auto"/>
      </w:divBdr>
    </w:div>
    <w:div w:id="405735624">
      <w:bodyDiv w:val="1"/>
      <w:marLeft w:val="0"/>
      <w:marRight w:val="0"/>
      <w:marTop w:val="0"/>
      <w:marBottom w:val="0"/>
      <w:divBdr>
        <w:top w:val="none" w:sz="0" w:space="0" w:color="auto"/>
        <w:left w:val="none" w:sz="0" w:space="0" w:color="auto"/>
        <w:bottom w:val="none" w:sz="0" w:space="0" w:color="auto"/>
        <w:right w:val="none" w:sz="0" w:space="0" w:color="auto"/>
      </w:divBdr>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58767074">
      <w:bodyDiv w:val="1"/>
      <w:marLeft w:val="0"/>
      <w:marRight w:val="0"/>
      <w:marTop w:val="0"/>
      <w:marBottom w:val="0"/>
      <w:divBdr>
        <w:top w:val="none" w:sz="0" w:space="0" w:color="auto"/>
        <w:left w:val="none" w:sz="0" w:space="0" w:color="auto"/>
        <w:bottom w:val="none" w:sz="0" w:space="0" w:color="auto"/>
        <w:right w:val="none" w:sz="0" w:space="0" w:color="auto"/>
      </w:divBdr>
    </w:div>
    <w:div w:id="464154440">
      <w:bodyDiv w:val="1"/>
      <w:marLeft w:val="0"/>
      <w:marRight w:val="0"/>
      <w:marTop w:val="0"/>
      <w:marBottom w:val="0"/>
      <w:divBdr>
        <w:top w:val="none" w:sz="0" w:space="0" w:color="auto"/>
        <w:left w:val="none" w:sz="0" w:space="0" w:color="auto"/>
        <w:bottom w:val="none" w:sz="0" w:space="0" w:color="auto"/>
        <w:right w:val="none" w:sz="0" w:space="0" w:color="auto"/>
      </w:divBdr>
    </w:div>
    <w:div w:id="475270021">
      <w:bodyDiv w:val="1"/>
      <w:marLeft w:val="0"/>
      <w:marRight w:val="0"/>
      <w:marTop w:val="0"/>
      <w:marBottom w:val="0"/>
      <w:divBdr>
        <w:top w:val="none" w:sz="0" w:space="0" w:color="auto"/>
        <w:left w:val="none" w:sz="0" w:space="0" w:color="auto"/>
        <w:bottom w:val="none" w:sz="0" w:space="0" w:color="auto"/>
        <w:right w:val="none" w:sz="0" w:space="0" w:color="auto"/>
      </w:divBdr>
    </w:div>
    <w:div w:id="852837230">
      <w:bodyDiv w:val="1"/>
      <w:marLeft w:val="0"/>
      <w:marRight w:val="0"/>
      <w:marTop w:val="0"/>
      <w:marBottom w:val="0"/>
      <w:divBdr>
        <w:top w:val="none" w:sz="0" w:space="0" w:color="auto"/>
        <w:left w:val="none" w:sz="0" w:space="0" w:color="auto"/>
        <w:bottom w:val="none" w:sz="0" w:space="0" w:color="auto"/>
        <w:right w:val="none" w:sz="0" w:space="0" w:color="auto"/>
      </w:divBdr>
    </w:div>
    <w:div w:id="928851540">
      <w:bodyDiv w:val="1"/>
      <w:marLeft w:val="0"/>
      <w:marRight w:val="0"/>
      <w:marTop w:val="0"/>
      <w:marBottom w:val="0"/>
      <w:divBdr>
        <w:top w:val="none" w:sz="0" w:space="0" w:color="auto"/>
        <w:left w:val="none" w:sz="0" w:space="0" w:color="auto"/>
        <w:bottom w:val="none" w:sz="0" w:space="0" w:color="auto"/>
        <w:right w:val="none" w:sz="0" w:space="0" w:color="auto"/>
      </w:divBdr>
    </w:div>
    <w:div w:id="984434330">
      <w:bodyDiv w:val="1"/>
      <w:marLeft w:val="0"/>
      <w:marRight w:val="0"/>
      <w:marTop w:val="0"/>
      <w:marBottom w:val="0"/>
      <w:divBdr>
        <w:top w:val="none" w:sz="0" w:space="0" w:color="auto"/>
        <w:left w:val="none" w:sz="0" w:space="0" w:color="auto"/>
        <w:bottom w:val="none" w:sz="0" w:space="0" w:color="auto"/>
        <w:right w:val="none" w:sz="0" w:space="0" w:color="auto"/>
      </w:divBdr>
    </w:div>
    <w:div w:id="998966035">
      <w:bodyDiv w:val="1"/>
      <w:marLeft w:val="0"/>
      <w:marRight w:val="0"/>
      <w:marTop w:val="0"/>
      <w:marBottom w:val="0"/>
      <w:divBdr>
        <w:top w:val="none" w:sz="0" w:space="0" w:color="auto"/>
        <w:left w:val="none" w:sz="0" w:space="0" w:color="auto"/>
        <w:bottom w:val="none" w:sz="0" w:space="0" w:color="auto"/>
        <w:right w:val="none" w:sz="0" w:space="0" w:color="auto"/>
      </w:divBdr>
    </w:div>
    <w:div w:id="1078598187">
      <w:bodyDiv w:val="1"/>
      <w:marLeft w:val="0"/>
      <w:marRight w:val="0"/>
      <w:marTop w:val="0"/>
      <w:marBottom w:val="0"/>
      <w:divBdr>
        <w:top w:val="none" w:sz="0" w:space="0" w:color="auto"/>
        <w:left w:val="none" w:sz="0" w:space="0" w:color="auto"/>
        <w:bottom w:val="none" w:sz="0" w:space="0" w:color="auto"/>
        <w:right w:val="none" w:sz="0" w:space="0" w:color="auto"/>
      </w:divBdr>
    </w:div>
    <w:div w:id="1142235577">
      <w:bodyDiv w:val="1"/>
      <w:marLeft w:val="0"/>
      <w:marRight w:val="0"/>
      <w:marTop w:val="0"/>
      <w:marBottom w:val="0"/>
      <w:divBdr>
        <w:top w:val="none" w:sz="0" w:space="0" w:color="auto"/>
        <w:left w:val="none" w:sz="0" w:space="0" w:color="auto"/>
        <w:bottom w:val="none" w:sz="0" w:space="0" w:color="auto"/>
        <w:right w:val="none" w:sz="0" w:space="0" w:color="auto"/>
      </w:divBdr>
    </w:div>
    <w:div w:id="1233349047">
      <w:bodyDiv w:val="1"/>
      <w:marLeft w:val="0"/>
      <w:marRight w:val="0"/>
      <w:marTop w:val="0"/>
      <w:marBottom w:val="0"/>
      <w:divBdr>
        <w:top w:val="none" w:sz="0" w:space="0" w:color="auto"/>
        <w:left w:val="none" w:sz="0" w:space="0" w:color="auto"/>
        <w:bottom w:val="none" w:sz="0" w:space="0" w:color="auto"/>
        <w:right w:val="none" w:sz="0" w:space="0" w:color="auto"/>
      </w:divBdr>
    </w:div>
    <w:div w:id="1343239671">
      <w:bodyDiv w:val="1"/>
      <w:marLeft w:val="0"/>
      <w:marRight w:val="0"/>
      <w:marTop w:val="0"/>
      <w:marBottom w:val="0"/>
      <w:divBdr>
        <w:top w:val="none" w:sz="0" w:space="0" w:color="auto"/>
        <w:left w:val="none" w:sz="0" w:space="0" w:color="auto"/>
        <w:bottom w:val="none" w:sz="0" w:space="0" w:color="auto"/>
        <w:right w:val="none" w:sz="0" w:space="0" w:color="auto"/>
      </w:divBdr>
    </w:div>
    <w:div w:id="1381173872">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40777189">
      <w:bodyDiv w:val="1"/>
      <w:marLeft w:val="0"/>
      <w:marRight w:val="0"/>
      <w:marTop w:val="0"/>
      <w:marBottom w:val="0"/>
      <w:divBdr>
        <w:top w:val="none" w:sz="0" w:space="0" w:color="auto"/>
        <w:left w:val="none" w:sz="0" w:space="0" w:color="auto"/>
        <w:bottom w:val="none" w:sz="0" w:space="0" w:color="auto"/>
        <w:right w:val="none" w:sz="0" w:space="0" w:color="auto"/>
      </w:divBdr>
    </w:div>
    <w:div w:id="1576665207">
      <w:bodyDiv w:val="1"/>
      <w:marLeft w:val="0"/>
      <w:marRight w:val="0"/>
      <w:marTop w:val="0"/>
      <w:marBottom w:val="0"/>
      <w:divBdr>
        <w:top w:val="none" w:sz="0" w:space="0" w:color="auto"/>
        <w:left w:val="none" w:sz="0" w:space="0" w:color="auto"/>
        <w:bottom w:val="none" w:sz="0" w:space="0" w:color="auto"/>
        <w:right w:val="none" w:sz="0" w:space="0" w:color="auto"/>
      </w:divBdr>
    </w:div>
    <w:div w:id="1655453912">
      <w:bodyDiv w:val="1"/>
      <w:marLeft w:val="0"/>
      <w:marRight w:val="0"/>
      <w:marTop w:val="0"/>
      <w:marBottom w:val="0"/>
      <w:divBdr>
        <w:top w:val="none" w:sz="0" w:space="0" w:color="auto"/>
        <w:left w:val="none" w:sz="0" w:space="0" w:color="auto"/>
        <w:bottom w:val="none" w:sz="0" w:space="0" w:color="auto"/>
        <w:right w:val="none" w:sz="0" w:space="0" w:color="auto"/>
      </w:divBdr>
    </w:div>
    <w:div w:id="1687975434">
      <w:bodyDiv w:val="1"/>
      <w:marLeft w:val="0"/>
      <w:marRight w:val="0"/>
      <w:marTop w:val="0"/>
      <w:marBottom w:val="0"/>
      <w:divBdr>
        <w:top w:val="none" w:sz="0" w:space="0" w:color="auto"/>
        <w:left w:val="none" w:sz="0" w:space="0" w:color="auto"/>
        <w:bottom w:val="none" w:sz="0" w:space="0" w:color="auto"/>
        <w:right w:val="none" w:sz="0" w:space="0" w:color="auto"/>
      </w:divBdr>
    </w:div>
    <w:div w:id="1760633401">
      <w:bodyDiv w:val="1"/>
      <w:marLeft w:val="0"/>
      <w:marRight w:val="0"/>
      <w:marTop w:val="0"/>
      <w:marBottom w:val="0"/>
      <w:divBdr>
        <w:top w:val="none" w:sz="0" w:space="0" w:color="auto"/>
        <w:left w:val="none" w:sz="0" w:space="0" w:color="auto"/>
        <w:bottom w:val="none" w:sz="0" w:space="0" w:color="auto"/>
        <w:right w:val="none" w:sz="0" w:space="0" w:color="auto"/>
      </w:divBdr>
    </w:div>
    <w:div w:id="1786659818">
      <w:bodyDiv w:val="1"/>
      <w:marLeft w:val="0"/>
      <w:marRight w:val="0"/>
      <w:marTop w:val="0"/>
      <w:marBottom w:val="0"/>
      <w:divBdr>
        <w:top w:val="none" w:sz="0" w:space="0" w:color="auto"/>
        <w:left w:val="none" w:sz="0" w:space="0" w:color="auto"/>
        <w:bottom w:val="none" w:sz="0" w:space="0" w:color="auto"/>
        <w:right w:val="none" w:sz="0" w:space="0" w:color="auto"/>
      </w:divBdr>
    </w:div>
    <w:div w:id="1815564467">
      <w:bodyDiv w:val="1"/>
      <w:marLeft w:val="0"/>
      <w:marRight w:val="0"/>
      <w:marTop w:val="0"/>
      <w:marBottom w:val="0"/>
      <w:divBdr>
        <w:top w:val="none" w:sz="0" w:space="0" w:color="auto"/>
        <w:left w:val="none" w:sz="0" w:space="0" w:color="auto"/>
        <w:bottom w:val="none" w:sz="0" w:space="0" w:color="auto"/>
        <w:right w:val="none" w:sz="0" w:space="0" w:color="auto"/>
      </w:divBdr>
    </w:div>
    <w:div w:id="1838888267">
      <w:bodyDiv w:val="1"/>
      <w:marLeft w:val="0"/>
      <w:marRight w:val="0"/>
      <w:marTop w:val="0"/>
      <w:marBottom w:val="0"/>
      <w:divBdr>
        <w:top w:val="none" w:sz="0" w:space="0" w:color="auto"/>
        <w:left w:val="none" w:sz="0" w:space="0" w:color="auto"/>
        <w:bottom w:val="none" w:sz="0" w:space="0" w:color="auto"/>
        <w:right w:val="none" w:sz="0" w:space="0" w:color="auto"/>
      </w:divBdr>
    </w:div>
    <w:div w:id="1951277650">
      <w:bodyDiv w:val="1"/>
      <w:marLeft w:val="0"/>
      <w:marRight w:val="0"/>
      <w:marTop w:val="0"/>
      <w:marBottom w:val="0"/>
      <w:divBdr>
        <w:top w:val="none" w:sz="0" w:space="0" w:color="auto"/>
        <w:left w:val="none" w:sz="0" w:space="0" w:color="auto"/>
        <w:bottom w:val="none" w:sz="0" w:space="0" w:color="auto"/>
        <w:right w:val="none" w:sz="0" w:space="0" w:color="auto"/>
      </w:divBdr>
    </w:div>
    <w:div w:id="2010788841">
      <w:bodyDiv w:val="1"/>
      <w:marLeft w:val="0"/>
      <w:marRight w:val="0"/>
      <w:marTop w:val="0"/>
      <w:marBottom w:val="0"/>
      <w:divBdr>
        <w:top w:val="none" w:sz="0" w:space="0" w:color="auto"/>
        <w:left w:val="none" w:sz="0" w:space="0" w:color="auto"/>
        <w:bottom w:val="none" w:sz="0" w:space="0" w:color="auto"/>
        <w:right w:val="none" w:sz="0" w:space="0" w:color="auto"/>
      </w:divBdr>
    </w:div>
    <w:div w:id="20837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oxford.gov.uk/downloads/file/5104/infrastructure_delivery_plan" TargetMode="External"/><Relationship Id="rId2" Type="http://schemas.openxmlformats.org/officeDocument/2006/relationships/hyperlink" Target="https://www.legislation.gov.uk/uksi/2019/1103/schedule/2/made" TargetMode="External"/><Relationship Id="rId1" Type="http://schemas.openxmlformats.org/officeDocument/2006/relationships/hyperlink" Target="https://www.gov.uk/guidance/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9FFB-DC2D-4DCA-BC0D-AB893BA7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9FC02DC5</Template>
  <TotalTime>0</TotalTime>
  <Pages>16</Pages>
  <Words>2977</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lnguyen@oxford.gov.uk;lfreeman@oxford.gov.uk;ccameron@oxford.gov.uk</dc:creator>
  <cp:lastModifiedBy>aford</cp:lastModifiedBy>
  <cp:revision>2</cp:revision>
  <dcterms:created xsi:type="dcterms:W3CDTF">2020-11-10T18:14:00Z</dcterms:created>
  <dcterms:modified xsi:type="dcterms:W3CDTF">2020-11-10T18:14:00Z</dcterms:modified>
</cp:coreProperties>
</file>